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3686"/>
        <w:gridCol w:w="1790"/>
      </w:tblGrid>
      <w:tr w:rsidR="00183C6C" w:rsidRPr="009F083D" w:rsidTr="001F4128">
        <w:trPr>
          <w:jc w:val="center"/>
        </w:trPr>
        <w:tc>
          <w:tcPr>
            <w:tcW w:w="8986" w:type="dxa"/>
            <w:gridSpan w:val="3"/>
          </w:tcPr>
          <w:p w:rsidR="00183C6C" w:rsidRPr="009F083D" w:rsidRDefault="00183C6C" w:rsidP="001F4128">
            <w:pPr>
              <w:tabs>
                <w:tab w:val="left" w:pos="6237"/>
              </w:tabs>
              <w:suppressAutoHyphens/>
              <w:spacing w:before="120" w:after="120"/>
              <w:jc w:val="both"/>
              <w:rPr>
                <w:rFonts w:ascii="Comenia Sans" w:hAnsi="Comenia Sans"/>
                <w:color w:val="000000"/>
                <w:sz w:val="28"/>
                <w:szCs w:val="28"/>
              </w:rPr>
            </w:pPr>
            <w:bookmarkStart w:id="0" w:name="_GoBack"/>
            <w:r w:rsidRPr="009F083D">
              <w:rPr>
                <w:rFonts w:ascii="Comenia Sans" w:hAnsi="Comenia Sans"/>
                <w:b/>
                <w:bCs/>
                <w:caps/>
                <w:kern w:val="28"/>
                <w:sz w:val="28"/>
                <w:szCs w:val="28"/>
              </w:rPr>
              <w:t>Oznámení o výsledku výzkumu a vývoje</w:t>
            </w:r>
            <w:bookmarkEnd w:id="0"/>
          </w:p>
        </w:tc>
      </w:tr>
      <w:tr w:rsidR="00183C6C" w:rsidRPr="009F083D" w:rsidTr="001F4128">
        <w:trPr>
          <w:jc w:val="center"/>
        </w:trPr>
        <w:tc>
          <w:tcPr>
            <w:tcW w:w="3510" w:type="dxa"/>
            <w:vAlign w:val="center"/>
          </w:tcPr>
          <w:p w:rsidR="00183C6C" w:rsidRPr="009F083D" w:rsidRDefault="00183C6C" w:rsidP="001F4128">
            <w:pPr>
              <w:suppressAutoHyphens/>
              <w:spacing w:before="120" w:after="120"/>
              <w:jc w:val="both"/>
              <w:rPr>
                <w:rFonts w:ascii="Comenia Sans" w:hAnsi="Comenia Sans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183C6C" w:rsidRPr="009F083D" w:rsidRDefault="00183C6C" w:rsidP="001F4128">
            <w:pPr>
              <w:suppressAutoHyphens/>
              <w:spacing w:before="120" w:after="120"/>
              <w:jc w:val="both"/>
              <w:rPr>
                <w:rFonts w:ascii="Comenia Sans" w:hAnsi="Comenia Sans"/>
                <w:color w:val="000000"/>
                <w:sz w:val="24"/>
                <w:szCs w:val="24"/>
              </w:rPr>
            </w:pPr>
            <w:r w:rsidRPr="009F083D">
              <w:rPr>
                <w:rFonts w:ascii="Comenia Sans" w:hAnsi="Comenia Sans"/>
                <w:color w:val="000000"/>
                <w:sz w:val="24"/>
                <w:szCs w:val="24"/>
              </w:rPr>
              <w:t>Vyplní původce</w:t>
            </w:r>
          </w:p>
        </w:tc>
        <w:tc>
          <w:tcPr>
            <w:tcW w:w="1790" w:type="dxa"/>
            <w:vAlign w:val="center"/>
          </w:tcPr>
          <w:p w:rsidR="00183C6C" w:rsidRPr="009F083D" w:rsidRDefault="00183C6C" w:rsidP="001F4128">
            <w:pPr>
              <w:suppressAutoHyphens/>
              <w:spacing w:before="120" w:after="120"/>
              <w:jc w:val="both"/>
              <w:rPr>
                <w:rFonts w:ascii="Comenia Sans" w:hAnsi="Comenia Sans"/>
                <w:color w:val="000000"/>
                <w:sz w:val="24"/>
                <w:szCs w:val="24"/>
              </w:rPr>
            </w:pPr>
            <w:r w:rsidRPr="009F083D">
              <w:rPr>
                <w:rFonts w:ascii="Comenia Sans" w:hAnsi="Comenia Sans"/>
                <w:color w:val="000000"/>
                <w:sz w:val="24"/>
                <w:szCs w:val="24"/>
              </w:rPr>
              <w:t xml:space="preserve">Poznámky </w:t>
            </w:r>
            <w:r>
              <w:rPr>
                <w:rFonts w:ascii="Comenia Sans" w:hAnsi="Comenia Sans"/>
                <w:color w:val="000000"/>
                <w:sz w:val="24"/>
                <w:szCs w:val="24"/>
              </w:rPr>
              <w:t>PTT</w:t>
            </w:r>
          </w:p>
        </w:tc>
      </w:tr>
      <w:tr w:rsidR="00183C6C" w:rsidRPr="009F083D" w:rsidTr="001F4128">
        <w:trPr>
          <w:jc w:val="center"/>
        </w:trPr>
        <w:tc>
          <w:tcPr>
            <w:tcW w:w="3510" w:type="dxa"/>
          </w:tcPr>
          <w:p w:rsidR="00183C6C" w:rsidRPr="009F083D" w:rsidRDefault="00183C6C" w:rsidP="00183C6C">
            <w:pPr>
              <w:numPr>
                <w:ilvl w:val="0"/>
                <w:numId w:val="1"/>
              </w:numPr>
              <w:tabs>
                <w:tab w:val="clear" w:pos="720"/>
                <w:tab w:val="left" w:pos="0"/>
              </w:tabs>
              <w:suppressAutoHyphens/>
              <w:spacing w:before="120" w:after="120"/>
              <w:ind w:left="417" w:hanging="417"/>
              <w:rPr>
                <w:rFonts w:ascii="Comenia Sans" w:hAnsi="Comenia Sans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omenia Sans" w:hAnsi="Comenia Sans"/>
                <w:b/>
                <w:bCs/>
                <w:color w:val="000000"/>
                <w:sz w:val="24"/>
                <w:szCs w:val="24"/>
              </w:rPr>
              <w:t>Název výsledku</w:t>
            </w:r>
          </w:p>
        </w:tc>
        <w:tc>
          <w:tcPr>
            <w:tcW w:w="3686" w:type="dxa"/>
          </w:tcPr>
          <w:p w:rsidR="00183C6C" w:rsidRPr="009F083D" w:rsidRDefault="00183C6C" w:rsidP="001F4128">
            <w:pPr>
              <w:suppressAutoHyphens/>
              <w:spacing w:before="120" w:after="120"/>
              <w:jc w:val="both"/>
              <w:rPr>
                <w:rFonts w:ascii="Comenia Sans" w:hAnsi="Comenia Sans"/>
                <w:color w:val="000000"/>
                <w:sz w:val="24"/>
                <w:szCs w:val="24"/>
              </w:rPr>
            </w:pPr>
          </w:p>
        </w:tc>
        <w:tc>
          <w:tcPr>
            <w:tcW w:w="1790" w:type="dxa"/>
          </w:tcPr>
          <w:p w:rsidR="00183C6C" w:rsidRPr="009F083D" w:rsidRDefault="00183C6C" w:rsidP="001F4128">
            <w:pPr>
              <w:suppressAutoHyphens/>
              <w:spacing w:before="120" w:after="120"/>
              <w:jc w:val="both"/>
              <w:rPr>
                <w:rFonts w:ascii="Comenia Sans" w:hAnsi="Comenia Sans"/>
                <w:color w:val="000000"/>
                <w:sz w:val="24"/>
                <w:szCs w:val="24"/>
              </w:rPr>
            </w:pPr>
          </w:p>
        </w:tc>
      </w:tr>
      <w:tr w:rsidR="00183C6C" w:rsidRPr="009F083D" w:rsidTr="001F4128">
        <w:trPr>
          <w:jc w:val="center"/>
        </w:trPr>
        <w:tc>
          <w:tcPr>
            <w:tcW w:w="3510" w:type="dxa"/>
          </w:tcPr>
          <w:p w:rsidR="00183C6C" w:rsidRPr="009F083D" w:rsidRDefault="00183C6C" w:rsidP="00183C6C">
            <w:pPr>
              <w:numPr>
                <w:ilvl w:val="0"/>
                <w:numId w:val="1"/>
              </w:numPr>
              <w:tabs>
                <w:tab w:val="clear" w:pos="720"/>
                <w:tab w:val="left" w:pos="0"/>
              </w:tabs>
              <w:suppressAutoHyphens/>
              <w:spacing w:before="120" w:after="120"/>
              <w:ind w:left="417" w:hanging="417"/>
              <w:rPr>
                <w:rFonts w:ascii="Comenia Sans" w:hAnsi="Comenia Sans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omenia Sans" w:hAnsi="Comenia Sans"/>
                <w:b/>
                <w:bCs/>
                <w:color w:val="000000"/>
                <w:sz w:val="24"/>
                <w:szCs w:val="24"/>
              </w:rPr>
              <w:t>Obor výsledku</w:t>
            </w:r>
          </w:p>
        </w:tc>
        <w:tc>
          <w:tcPr>
            <w:tcW w:w="3686" w:type="dxa"/>
          </w:tcPr>
          <w:p w:rsidR="00183C6C" w:rsidRPr="009F083D" w:rsidRDefault="00183C6C" w:rsidP="001F4128">
            <w:pPr>
              <w:suppressAutoHyphens/>
              <w:spacing w:before="120" w:after="120"/>
              <w:jc w:val="both"/>
              <w:rPr>
                <w:rFonts w:ascii="Comenia Sans" w:hAnsi="Comenia Sans"/>
                <w:color w:val="000000"/>
                <w:sz w:val="24"/>
                <w:szCs w:val="24"/>
              </w:rPr>
            </w:pPr>
          </w:p>
        </w:tc>
        <w:tc>
          <w:tcPr>
            <w:tcW w:w="1790" w:type="dxa"/>
          </w:tcPr>
          <w:p w:rsidR="00183C6C" w:rsidRPr="009F083D" w:rsidRDefault="00183C6C" w:rsidP="001F4128">
            <w:pPr>
              <w:suppressAutoHyphens/>
              <w:spacing w:before="120" w:after="120"/>
              <w:jc w:val="both"/>
              <w:rPr>
                <w:rFonts w:ascii="Comenia Sans" w:hAnsi="Comenia Sans"/>
                <w:color w:val="000000"/>
                <w:sz w:val="24"/>
                <w:szCs w:val="24"/>
              </w:rPr>
            </w:pPr>
          </w:p>
        </w:tc>
      </w:tr>
      <w:tr w:rsidR="00183C6C" w:rsidRPr="009F083D" w:rsidTr="001F4128">
        <w:trPr>
          <w:jc w:val="center"/>
        </w:trPr>
        <w:tc>
          <w:tcPr>
            <w:tcW w:w="3510" w:type="dxa"/>
          </w:tcPr>
          <w:p w:rsidR="00183C6C" w:rsidRPr="009F083D" w:rsidRDefault="00183C6C" w:rsidP="00183C6C">
            <w:pPr>
              <w:numPr>
                <w:ilvl w:val="0"/>
                <w:numId w:val="1"/>
              </w:numPr>
              <w:tabs>
                <w:tab w:val="clear" w:pos="720"/>
                <w:tab w:val="left" w:pos="0"/>
              </w:tabs>
              <w:suppressAutoHyphens/>
              <w:spacing w:before="120" w:after="120"/>
              <w:ind w:left="417" w:hanging="417"/>
              <w:rPr>
                <w:rFonts w:ascii="Comenia Sans" w:hAnsi="Comenia Sans"/>
                <w:b/>
                <w:bCs/>
                <w:color w:val="000000"/>
                <w:sz w:val="24"/>
                <w:szCs w:val="24"/>
              </w:rPr>
            </w:pPr>
            <w:r w:rsidRPr="009F083D">
              <w:rPr>
                <w:rFonts w:ascii="Comenia Sans" w:hAnsi="Comenia Sans"/>
                <w:b/>
                <w:bCs/>
                <w:color w:val="000000"/>
                <w:sz w:val="24"/>
                <w:szCs w:val="24"/>
              </w:rPr>
              <w:t>Původce a spolupůvodci, podíl duševn</w:t>
            </w:r>
            <w:r>
              <w:rPr>
                <w:rFonts w:ascii="Comenia Sans" w:hAnsi="Comenia Sans"/>
                <w:b/>
                <w:bCs/>
                <w:color w:val="000000"/>
                <w:sz w:val="24"/>
                <w:szCs w:val="24"/>
              </w:rPr>
              <w:t>ího vkladu každého spolupůvodce</w:t>
            </w:r>
          </w:p>
        </w:tc>
        <w:tc>
          <w:tcPr>
            <w:tcW w:w="3686" w:type="dxa"/>
          </w:tcPr>
          <w:p w:rsidR="00183C6C" w:rsidRPr="009F083D" w:rsidRDefault="00183C6C" w:rsidP="001F4128">
            <w:pPr>
              <w:suppressAutoHyphens/>
              <w:spacing w:before="120" w:after="120"/>
              <w:jc w:val="both"/>
              <w:rPr>
                <w:rFonts w:ascii="Comenia Sans" w:hAnsi="Comenia Sans"/>
                <w:color w:val="000000"/>
                <w:sz w:val="24"/>
                <w:szCs w:val="24"/>
              </w:rPr>
            </w:pPr>
          </w:p>
        </w:tc>
        <w:tc>
          <w:tcPr>
            <w:tcW w:w="1790" w:type="dxa"/>
          </w:tcPr>
          <w:p w:rsidR="00183C6C" w:rsidRPr="009F083D" w:rsidRDefault="00183C6C" w:rsidP="001F4128">
            <w:pPr>
              <w:suppressAutoHyphens/>
              <w:spacing w:before="120" w:after="120"/>
              <w:jc w:val="both"/>
              <w:rPr>
                <w:rFonts w:ascii="Comenia Sans" w:hAnsi="Comenia Sans"/>
                <w:color w:val="000000"/>
                <w:sz w:val="24"/>
                <w:szCs w:val="24"/>
              </w:rPr>
            </w:pPr>
          </w:p>
        </w:tc>
      </w:tr>
      <w:tr w:rsidR="00183C6C" w:rsidRPr="009F083D" w:rsidTr="001F4128">
        <w:trPr>
          <w:jc w:val="center"/>
        </w:trPr>
        <w:tc>
          <w:tcPr>
            <w:tcW w:w="3510" w:type="dxa"/>
          </w:tcPr>
          <w:p w:rsidR="00183C6C" w:rsidRPr="009F083D" w:rsidRDefault="00183C6C" w:rsidP="00183C6C">
            <w:pPr>
              <w:numPr>
                <w:ilvl w:val="0"/>
                <w:numId w:val="1"/>
              </w:numPr>
              <w:tabs>
                <w:tab w:val="clear" w:pos="720"/>
                <w:tab w:val="left" w:pos="0"/>
              </w:tabs>
              <w:suppressAutoHyphens/>
              <w:spacing w:before="120" w:after="120"/>
              <w:ind w:left="417" w:hanging="417"/>
              <w:rPr>
                <w:rFonts w:ascii="Comenia Sans" w:hAnsi="Comenia Sans"/>
                <w:b/>
                <w:bCs/>
                <w:color w:val="000000"/>
                <w:sz w:val="24"/>
                <w:szCs w:val="24"/>
              </w:rPr>
            </w:pPr>
            <w:r w:rsidRPr="009F083D">
              <w:rPr>
                <w:rFonts w:ascii="Comenia Sans" w:hAnsi="Comenia Sans"/>
                <w:b/>
                <w:bCs/>
                <w:color w:val="000000"/>
                <w:sz w:val="24"/>
                <w:szCs w:val="24"/>
              </w:rPr>
              <w:t>Kontaktní osoba o</w:t>
            </w:r>
            <w:r>
              <w:rPr>
                <w:rFonts w:ascii="Comenia Sans" w:hAnsi="Comenia Sans"/>
                <w:b/>
                <w:bCs/>
                <w:color w:val="000000"/>
                <w:sz w:val="24"/>
                <w:szCs w:val="24"/>
              </w:rPr>
              <w:t>právněná jednat za spolupůvodce</w:t>
            </w:r>
          </w:p>
        </w:tc>
        <w:tc>
          <w:tcPr>
            <w:tcW w:w="3686" w:type="dxa"/>
          </w:tcPr>
          <w:p w:rsidR="00183C6C" w:rsidRPr="009F083D" w:rsidRDefault="00183C6C" w:rsidP="001F4128">
            <w:pPr>
              <w:suppressAutoHyphens/>
              <w:spacing w:before="120" w:after="120"/>
              <w:jc w:val="both"/>
              <w:rPr>
                <w:rFonts w:ascii="Comenia Sans" w:hAnsi="Comenia Sans"/>
                <w:color w:val="000000"/>
                <w:sz w:val="24"/>
                <w:szCs w:val="24"/>
              </w:rPr>
            </w:pPr>
          </w:p>
        </w:tc>
        <w:tc>
          <w:tcPr>
            <w:tcW w:w="1790" w:type="dxa"/>
          </w:tcPr>
          <w:p w:rsidR="00183C6C" w:rsidRPr="009F083D" w:rsidRDefault="00183C6C" w:rsidP="001F4128">
            <w:pPr>
              <w:suppressAutoHyphens/>
              <w:spacing w:before="120" w:after="120"/>
              <w:jc w:val="both"/>
              <w:rPr>
                <w:rFonts w:ascii="Comenia Sans" w:hAnsi="Comenia Sans"/>
                <w:color w:val="000000"/>
                <w:sz w:val="24"/>
                <w:szCs w:val="24"/>
              </w:rPr>
            </w:pPr>
          </w:p>
        </w:tc>
      </w:tr>
      <w:tr w:rsidR="00183C6C" w:rsidRPr="009F083D" w:rsidTr="001F4128">
        <w:trPr>
          <w:jc w:val="center"/>
        </w:trPr>
        <w:tc>
          <w:tcPr>
            <w:tcW w:w="3510" w:type="dxa"/>
          </w:tcPr>
          <w:p w:rsidR="00183C6C" w:rsidRPr="009F083D" w:rsidRDefault="00183C6C" w:rsidP="00183C6C">
            <w:pPr>
              <w:numPr>
                <w:ilvl w:val="0"/>
                <w:numId w:val="1"/>
              </w:numPr>
              <w:tabs>
                <w:tab w:val="clear" w:pos="720"/>
                <w:tab w:val="left" w:pos="0"/>
              </w:tabs>
              <w:suppressAutoHyphens/>
              <w:spacing w:before="120" w:after="120"/>
              <w:ind w:left="417" w:hanging="417"/>
              <w:rPr>
                <w:rFonts w:ascii="Comenia Sans" w:hAnsi="Comenia Sans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omenia Sans" w:hAnsi="Comenia Sans"/>
                <w:b/>
                <w:bCs/>
                <w:color w:val="000000"/>
                <w:sz w:val="24"/>
                <w:szCs w:val="24"/>
              </w:rPr>
              <w:t>Popis výsledku</w:t>
            </w:r>
          </w:p>
        </w:tc>
        <w:tc>
          <w:tcPr>
            <w:tcW w:w="3686" w:type="dxa"/>
          </w:tcPr>
          <w:p w:rsidR="00183C6C" w:rsidRPr="009F083D" w:rsidRDefault="00183C6C" w:rsidP="001F4128">
            <w:pPr>
              <w:suppressAutoHyphens/>
              <w:spacing w:before="120" w:after="120"/>
              <w:jc w:val="both"/>
              <w:rPr>
                <w:rFonts w:ascii="Comenia Sans" w:hAnsi="Comenia Sans"/>
                <w:color w:val="000000"/>
                <w:sz w:val="24"/>
                <w:szCs w:val="24"/>
              </w:rPr>
            </w:pPr>
          </w:p>
        </w:tc>
        <w:tc>
          <w:tcPr>
            <w:tcW w:w="1790" w:type="dxa"/>
          </w:tcPr>
          <w:p w:rsidR="00183C6C" w:rsidRPr="009F083D" w:rsidRDefault="00183C6C" w:rsidP="001F4128">
            <w:pPr>
              <w:suppressAutoHyphens/>
              <w:spacing w:before="120" w:after="120"/>
              <w:jc w:val="both"/>
              <w:rPr>
                <w:rFonts w:ascii="Comenia Sans" w:hAnsi="Comenia Sans"/>
                <w:color w:val="000000"/>
                <w:sz w:val="24"/>
                <w:szCs w:val="24"/>
              </w:rPr>
            </w:pPr>
          </w:p>
        </w:tc>
      </w:tr>
      <w:tr w:rsidR="00183C6C" w:rsidRPr="009F083D" w:rsidTr="001F4128">
        <w:trPr>
          <w:jc w:val="center"/>
        </w:trPr>
        <w:tc>
          <w:tcPr>
            <w:tcW w:w="3510" w:type="dxa"/>
          </w:tcPr>
          <w:p w:rsidR="00183C6C" w:rsidRPr="009F083D" w:rsidRDefault="00183C6C" w:rsidP="00183C6C">
            <w:pPr>
              <w:numPr>
                <w:ilvl w:val="0"/>
                <w:numId w:val="1"/>
              </w:numPr>
              <w:tabs>
                <w:tab w:val="clear" w:pos="720"/>
                <w:tab w:val="left" w:pos="0"/>
              </w:tabs>
              <w:suppressAutoHyphens/>
              <w:spacing w:before="120" w:after="120"/>
              <w:ind w:left="417" w:hanging="417"/>
              <w:rPr>
                <w:rFonts w:ascii="Comenia Sans" w:hAnsi="Comenia Sans"/>
                <w:b/>
                <w:bCs/>
                <w:color w:val="000000"/>
                <w:sz w:val="24"/>
                <w:szCs w:val="24"/>
              </w:rPr>
            </w:pPr>
            <w:r w:rsidRPr="009F083D">
              <w:rPr>
                <w:rFonts w:ascii="Comenia Sans" w:hAnsi="Comenia Sans"/>
                <w:b/>
                <w:bCs/>
                <w:color w:val="000000"/>
                <w:sz w:val="24"/>
                <w:szCs w:val="24"/>
              </w:rPr>
              <w:t>Popis provedené výzkumné a</w:t>
            </w:r>
            <w:r w:rsidRPr="009F083D">
              <w:rPr>
                <w:rFonts w:ascii="Comenia Sans" w:hAnsi="Comenia Sans" w:cs="Calibri"/>
                <w:b/>
                <w:bCs/>
                <w:color w:val="000000"/>
                <w:sz w:val="24"/>
                <w:szCs w:val="24"/>
              </w:rPr>
              <w:t> </w:t>
            </w:r>
            <w:r w:rsidRPr="009F083D">
              <w:rPr>
                <w:rFonts w:ascii="Comenia Sans" w:hAnsi="Comenia Sans"/>
                <w:b/>
                <w:bCs/>
                <w:color w:val="000000"/>
                <w:sz w:val="24"/>
                <w:szCs w:val="24"/>
              </w:rPr>
              <w:t>vědecké práce na výsledku včetně informací o čase a </w:t>
            </w:r>
            <w:r>
              <w:rPr>
                <w:rFonts w:ascii="Comenia Sans" w:hAnsi="Comenia Sans"/>
                <w:b/>
                <w:bCs/>
                <w:color w:val="000000"/>
                <w:sz w:val="24"/>
                <w:szCs w:val="24"/>
              </w:rPr>
              <w:t>místě dosažení výsledku</w:t>
            </w:r>
          </w:p>
        </w:tc>
        <w:tc>
          <w:tcPr>
            <w:tcW w:w="3686" w:type="dxa"/>
          </w:tcPr>
          <w:p w:rsidR="00183C6C" w:rsidRPr="009F083D" w:rsidRDefault="00183C6C" w:rsidP="001F4128">
            <w:pPr>
              <w:suppressAutoHyphens/>
              <w:spacing w:before="120" w:after="120"/>
              <w:jc w:val="both"/>
              <w:rPr>
                <w:rFonts w:ascii="Comenia Sans" w:hAnsi="Comenia Sans"/>
                <w:color w:val="000000"/>
                <w:sz w:val="24"/>
                <w:szCs w:val="24"/>
              </w:rPr>
            </w:pPr>
          </w:p>
        </w:tc>
        <w:tc>
          <w:tcPr>
            <w:tcW w:w="1790" w:type="dxa"/>
          </w:tcPr>
          <w:p w:rsidR="00183C6C" w:rsidRPr="009F083D" w:rsidRDefault="00183C6C" w:rsidP="001F4128">
            <w:pPr>
              <w:suppressAutoHyphens/>
              <w:spacing w:before="120" w:after="120"/>
              <w:jc w:val="both"/>
              <w:rPr>
                <w:rFonts w:ascii="Comenia Sans" w:hAnsi="Comenia Sans"/>
                <w:color w:val="000000"/>
                <w:sz w:val="24"/>
                <w:szCs w:val="24"/>
              </w:rPr>
            </w:pPr>
          </w:p>
        </w:tc>
      </w:tr>
      <w:tr w:rsidR="00183C6C" w:rsidRPr="009F083D" w:rsidTr="001F4128">
        <w:trPr>
          <w:jc w:val="center"/>
        </w:trPr>
        <w:tc>
          <w:tcPr>
            <w:tcW w:w="3510" w:type="dxa"/>
          </w:tcPr>
          <w:p w:rsidR="00183C6C" w:rsidRPr="009F083D" w:rsidRDefault="00183C6C" w:rsidP="00183C6C">
            <w:pPr>
              <w:numPr>
                <w:ilvl w:val="0"/>
                <w:numId w:val="1"/>
              </w:numPr>
              <w:tabs>
                <w:tab w:val="clear" w:pos="720"/>
                <w:tab w:val="left" w:pos="0"/>
              </w:tabs>
              <w:suppressAutoHyphens/>
              <w:spacing w:before="120" w:after="120"/>
              <w:ind w:left="417" w:hanging="417"/>
              <w:rPr>
                <w:rFonts w:ascii="Comenia Sans" w:hAnsi="Comenia Sans"/>
                <w:b/>
                <w:bCs/>
                <w:color w:val="000000"/>
                <w:sz w:val="24"/>
                <w:szCs w:val="24"/>
              </w:rPr>
            </w:pPr>
            <w:r w:rsidRPr="009F083D">
              <w:rPr>
                <w:rFonts w:ascii="Comenia Sans" w:hAnsi="Comenia Sans"/>
                <w:b/>
                <w:bCs/>
                <w:color w:val="000000"/>
                <w:sz w:val="24"/>
                <w:szCs w:val="24"/>
              </w:rPr>
              <w:t>Výhody vý</w:t>
            </w:r>
            <w:r>
              <w:rPr>
                <w:rFonts w:ascii="Comenia Sans" w:hAnsi="Comenia Sans"/>
                <w:b/>
                <w:bCs/>
                <w:color w:val="000000"/>
                <w:sz w:val="24"/>
                <w:szCs w:val="24"/>
              </w:rPr>
              <w:t>sledku oproti dosavadnímu stavu</w:t>
            </w:r>
          </w:p>
        </w:tc>
        <w:tc>
          <w:tcPr>
            <w:tcW w:w="3686" w:type="dxa"/>
          </w:tcPr>
          <w:p w:rsidR="00183C6C" w:rsidRPr="009F083D" w:rsidRDefault="00183C6C" w:rsidP="001F4128">
            <w:pPr>
              <w:suppressAutoHyphens/>
              <w:spacing w:before="120" w:after="120"/>
              <w:jc w:val="both"/>
              <w:rPr>
                <w:rFonts w:ascii="Comenia Sans" w:hAnsi="Comenia Sans"/>
                <w:color w:val="000000"/>
                <w:sz w:val="24"/>
                <w:szCs w:val="24"/>
              </w:rPr>
            </w:pPr>
          </w:p>
        </w:tc>
        <w:tc>
          <w:tcPr>
            <w:tcW w:w="1790" w:type="dxa"/>
          </w:tcPr>
          <w:p w:rsidR="00183C6C" w:rsidRPr="009F083D" w:rsidRDefault="00183C6C" w:rsidP="001F4128">
            <w:pPr>
              <w:suppressAutoHyphens/>
              <w:spacing w:before="120" w:after="120"/>
              <w:jc w:val="both"/>
              <w:rPr>
                <w:rFonts w:ascii="Comenia Sans" w:hAnsi="Comenia Sans"/>
                <w:color w:val="000000"/>
                <w:sz w:val="24"/>
                <w:szCs w:val="24"/>
              </w:rPr>
            </w:pPr>
          </w:p>
        </w:tc>
      </w:tr>
      <w:tr w:rsidR="00183C6C" w:rsidRPr="009F083D" w:rsidTr="001F4128">
        <w:trPr>
          <w:jc w:val="center"/>
        </w:trPr>
        <w:tc>
          <w:tcPr>
            <w:tcW w:w="3510" w:type="dxa"/>
          </w:tcPr>
          <w:p w:rsidR="00183C6C" w:rsidRPr="009F083D" w:rsidRDefault="00183C6C" w:rsidP="00183C6C">
            <w:pPr>
              <w:numPr>
                <w:ilvl w:val="0"/>
                <w:numId w:val="1"/>
              </w:numPr>
              <w:tabs>
                <w:tab w:val="clear" w:pos="720"/>
                <w:tab w:val="left" w:pos="0"/>
              </w:tabs>
              <w:suppressAutoHyphens/>
              <w:spacing w:before="120" w:after="120"/>
              <w:ind w:left="417" w:hanging="417"/>
              <w:rPr>
                <w:rFonts w:ascii="Comenia Sans" w:hAnsi="Comenia Sans"/>
                <w:b/>
                <w:bCs/>
                <w:color w:val="000000"/>
                <w:sz w:val="24"/>
                <w:szCs w:val="24"/>
              </w:rPr>
            </w:pPr>
            <w:r w:rsidRPr="009F083D">
              <w:rPr>
                <w:rFonts w:ascii="Comenia Sans" w:hAnsi="Comenia Sans"/>
                <w:b/>
                <w:bCs/>
                <w:color w:val="000000"/>
                <w:sz w:val="24"/>
                <w:szCs w:val="24"/>
              </w:rPr>
              <w:t>Nevýhody vý</w:t>
            </w:r>
            <w:r>
              <w:rPr>
                <w:rFonts w:ascii="Comenia Sans" w:hAnsi="Comenia Sans"/>
                <w:b/>
                <w:bCs/>
                <w:color w:val="000000"/>
                <w:sz w:val="24"/>
                <w:szCs w:val="24"/>
              </w:rPr>
              <w:t>sledku oproti dosavadnímu stavu</w:t>
            </w:r>
          </w:p>
        </w:tc>
        <w:tc>
          <w:tcPr>
            <w:tcW w:w="3686" w:type="dxa"/>
          </w:tcPr>
          <w:p w:rsidR="00183C6C" w:rsidRPr="009F083D" w:rsidRDefault="00183C6C" w:rsidP="001F4128">
            <w:pPr>
              <w:suppressAutoHyphens/>
              <w:spacing w:before="120" w:after="120"/>
              <w:jc w:val="both"/>
              <w:rPr>
                <w:rFonts w:ascii="Comenia Sans" w:hAnsi="Comenia Sans"/>
                <w:color w:val="000000"/>
                <w:sz w:val="24"/>
                <w:szCs w:val="24"/>
              </w:rPr>
            </w:pPr>
          </w:p>
        </w:tc>
        <w:tc>
          <w:tcPr>
            <w:tcW w:w="1790" w:type="dxa"/>
          </w:tcPr>
          <w:p w:rsidR="00183C6C" w:rsidRPr="009F083D" w:rsidRDefault="00183C6C" w:rsidP="001F4128">
            <w:pPr>
              <w:suppressAutoHyphens/>
              <w:spacing w:before="120" w:after="120"/>
              <w:jc w:val="both"/>
              <w:rPr>
                <w:rFonts w:ascii="Comenia Sans" w:hAnsi="Comenia Sans"/>
                <w:color w:val="000000"/>
                <w:sz w:val="24"/>
                <w:szCs w:val="24"/>
              </w:rPr>
            </w:pPr>
          </w:p>
        </w:tc>
      </w:tr>
      <w:tr w:rsidR="00183C6C" w:rsidRPr="009F083D" w:rsidTr="001F4128">
        <w:trPr>
          <w:jc w:val="center"/>
        </w:trPr>
        <w:tc>
          <w:tcPr>
            <w:tcW w:w="3510" w:type="dxa"/>
          </w:tcPr>
          <w:p w:rsidR="00183C6C" w:rsidRPr="009F083D" w:rsidRDefault="00183C6C" w:rsidP="00183C6C">
            <w:pPr>
              <w:numPr>
                <w:ilvl w:val="0"/>
                <w:numId w:val="1"/>
              </w:numPr>
              <w:tabs>
                <w:tab w:val="clear" w:pos="720"/>
                <w:tab w:val="left" w:pos="0"/>
              </w:tabs>
              <w:suppressAutoHyphens/>
              <w:spacing w:before="120" w:after="120"/>
              <w:ind w:left="417" w:hanging="417"/>
              <w:rPr>
                <w:rFonts w:ascii="Comenia Sans" w:hAnsi="Comenia Sans"/>
                <w:b/>
                <w:bCs/>
                <w:color w:val="000000"/>
                <w:sz w:val="24"/>
                <w:szCs w:val="24"/>
              </w:rPr>
            </w:pPr>
            <w:r w:rsidRPr="009F083D">
              <w:rPr>
                <w:rFonts w:ascii="Comenia Sans" w:hAnsi="Comenia Sans"/>
                <w:b/>
                <w:bCs/>
                <w:color w:val="000000"/>
                <w:sz w:val="24"/>
                <w:szCs w:val="24"/>
              </w:rPr>
              <w:t xml:space="preserve">Potenciální využití </w:t>
            </w:r>
            <w:r w:rsidRPr="009F083D">
              <w:rPr>
                <w:rFonts w:ascii="Comenia Sans" w:hAnsi="Comenia Sans"/>
                <w:b/>
                <w:bCs/>
                <w:color w:val="000000"/>
                <w:sz w:val="24"/>
                <w:szCs w:val="24"/>
              </w:rPr>
              <w:br/>
              <w:t>(</w:t>
            </w:r>
            <w:r>
              <w:rPr>
                <w:rFonts w:ascii="Comenia Sans" w:hAnsi="Comenia Sans"/>
                <w:b/>
                <w:bCs/>
                <w:color w:val="000000"/>
                <w:sz w:val="24"/>
                <w:szCs w:val="24"/>
              </w:rPr>
              <w:t xml:space="preserve">oblasti, subjekty zájmu, </w:t>
            </w:r>
            <w:r w:rsidRPr="009F083D">
              <w:rPr>
                <w:rFonts w:ascii="Comenia Sans" w:hAnsi="Comenia Sans"/>
                <w:b/>
                <w:bCs/>
                <w:color w:val="000000"/>
                <w:sz w:val="24"/>
                <w:szCs w:val="24"/>
              </w:rPr>
              <w:t>poptávka)</w:t>
            </w:r>
          </w:p>
        </w:tc>
        <w:tc>
          <w:tcPr>
            <w:tcW w:w="3686" w:type="dxa"/>
          </w:tcPr>
          <w:p w:rsidR="00183C6C" w:rsidRPr="009F083D" w:rsidRDefault="00183C6C" w:rsidP="001F4128">
            <w:pPr>
              <w:suppressAutoHyphens/>
              <w:spacing w:before="120" w:after="120"/>
              <w:jc w:val="both"/>
              <w:rPr>
                <w:rFonts w:ascii="Comenia Sans" w:hAnsi="Comenia Sans"/>
                <w:color w:val="000000"/>
                <w:sz w:val="24"/>
                <w:szCs w:val="24"/>
              </w:rPr>
            </w:pPr>
          </w:p>
        </w:tc>
        <w:tc>
          <w:tcPr>
            <w:tcW w:w="1790" w:type="dxa"/>
          </w:tcPr>
          <w:p w:rsidR="00183C6C" w:rsidRPr="009F083D" w:rsidRDefault="00183C6C" w:rsidP="001F4128">
            <w:pPr>
              <w:suppressAutoHyphens/>
              <w:spacing w:before="120" w:after="120"/>
              <w:jc w:val="both"/>
              <w:rPr>
                <w:rFonts w:ascii="Comenia Sans" w:hAnsi="Comenia Sans"/>
                <w:color w:val="000000"/>
                <w:sz w:val="24"/>
                <w:szCs w:val="24"/>
              </w:rPr>
            </w:pPr>
          </w:p>
        </w:tc>
      </w:tr>
      <w:tr w:rsidR="00183C6C" w:rsidRPr="009F083D" w:rsidTr="001F4128">
        <w:trPr>
          <w:jc w:val="center"/>
        </w:trPr>
        <w:tc>
          <w:tcPr>
            <w:tcW w:w="3510" w:type="dxa"/>
          </w:tcPr>
          <w:p w:rsidR="00183C6C" w:rsidRPr="009F083D" w:rsidRDefault="00183C6C" w:rsidP="00183C6C">
            <w:pPr>
              <w:numPr>
                <w:ilvl w:val="0"/>
                <w:numId w:val="1"/>
              </w:numPr>
              <w:tabs>
                <w:tab w:val="clear" w:pos="720"/>
                <w:tab w:val="left" w:pos="0"/>
              </w:tabs>
              <w:suppressAutoHyphens/>
              <w:spacing w:before="120" w:after="120"/>
              <w:ind w:left="417" w:hanging="417"/>
              <w:rPr>
                <w:rFonts w:ascii="Comenia Sans" w:hAnsi="Comenia Sans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omenia Sans" w:hAnsi="Comenia Sans"/>
                <w:b/>
                <w:bCs/>
                <w:color w:val="000000"/>
                <w:sz w:val="24"/>
                <w:szCs w:val="24"/>
              </w:rPr>
              <w:t>Způsob a doba</w:t>
            </w:r>
            <w:r w:rsidRPr="009F083D">
              <w:rPr>
                <w:rFonts w:ascii="Comenia Sans" w:hAnsi="Comenia Sans"/>
                <w:b/>
                <w:bCs/>
                <w:color w:val="000000"/>
                <w:sz w:val="24"/>
                <w:szCs w:val="24"/>
              </w:rPr>
              <w:t xml:space="preserve"> zveřejněn</w:t>
            </w:r>
            <w:r>
              <w:rPr>
                <w:rFonts w:ascii="Comenia Sans" w:hAnsi="Comenia Sans"/>
                <w:b/>
                <w:bCs/>
                <w:color w:val="000000"/>
                <w:sz w:val="24"/>
                <w:szCs w:val="24"/>
              </w:rPr>
              <w:t>í výsledku</w:t>
            </w:r>
          </w:p>
        </w:tc>
        <w:tc>
          <w:tcPr>
            <w:tcW w:w="3686" w:type="dxa"/>
          </w:tcPr>
          <w:p w:rsidR="00183C6C" w:rsidRPr="009F083D" w:rsidRDefault="00183C6C" w:rsidP="001F4128">
            <w:pPr>
              <w:suppressAutoHyphens/>
              <w:spacing w:before="120" w:after="120"/>
              <w:jc w:val="both"/>
              <w:rPr>
                <w:rFonts w:ascii="Comenia Sans" w:hAnsi="Comenia Sans"/>
                <w:color w:val="000000"/>
                <w:sz w:val="24"/>
                <w:szCs w:val="24"/>
              </w:rPr>
            </w:pPr>
          </w:p>
        </w:tc>
        <w:tc>
          <w:tcPr>
            <w:tcW w:w="1790" w:type="dxa"/>
          </w:tcPr>
          <w:p w:rsidR="00183C6C" w:rsidRPr="009F083D" w:rsidRDefault="00183C6C" w:rsidP="001F4128">
            <w:pPr>
              <w:suppressAutoHyphens/>
              <w:spacing w:before="120" w:after="120"/>
              <w:jc w:val="both"/>
              <w:rPr>
                <w:rFonts w:ascii="Comenia Sans" w:hAnsi="Comenia Sans"/>
                <w:color w:val="000000"/>
                <w:sz w:val="24"/>
                <w:szCs w:val="24"/>
              </w:rPr>
            </w:pPr>
          </w:p>
        </w:tc>
      </w:tr>
      <w:tr w:rsidR="00183C6C" w:rsidRPr="009F083D" w:rsidTr="001F4128">
        <w:trPr>
          <w:jc w:val="center"/>
        </w:trPr>
        <w:tc>
          <w:tcPr>
            <w:tcW w:w="3510" w:type="dxa"/>
          </w:tcPr>
          <w:p w:rsidR="00183C6C" w:rsidRPr="009F083D" w:rsidRDefault="00183C6C" w:rsidP="00183C6C">
            <w:pPr>
              <w:numPr>
                <w:ilvl w:val="0"/>
                <w:numId w:val="1"/>
              </w:numPr>
              <w:tabs>
                <w:tab w:val="clear" w:pos="720"/>
                <w:tab w:val="left" w:pos="0"/>
              </w:tabs>
              <w:suppressAutoHyphens/>
              <w:spacing w:before="120" w:after="120"/>
              <w:ind w:left="417" w:hanging="417"/>
              <w:rPr>
                <w:rFonts w:ascii="Comenia Sans" w:hAnsi="Comenia Sans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omenia Sans" w:hAnsi="Comenia Sans"/>
                <w:b/>
                <w:bCs/>
                <w:color w:val="000000"/>
                <w:sz w:val="24"/>
                <w:szCs w:val="24"/>
              </w:rPr>
              <w:t>Prokázání novosti</w:t>
            </w:r>
          </w:p>
        </w:tc>
        <w:tc>
          <w:tcPr>
            <w:tcW w:w="3686" w:type="dxa"/>
          </w:tcPr>
          <w:p w:rsidR="00183C6C" w:rsidRPr="009F083D" w:rsidRDefault="00183C6C" w:rsidP="001F4128">
            <w:pPr>
              <w:suppressAutoHyphens/>
              <w:spacing w:before="120" w:after="120"/>
              <w:jc w:val="both"/>
              <w:rPr>
                <w:rFonts w:ascii="Comenia Sans" w:hAnsi="Comenia Sans"/>
                <w:color w:val="000000"/>
                <w:sz w:val="24"/>
                <w:szCs w:val="24"/>
              </w:rPr>
            </w:pPr>
          </w:p>
        </w:tc>
        <w:tc>
          <w:tcPr>
            <w:tcW w:w="1790" w:type="dxa"/>
          </w:tcPr>
          <w:p w:rsidR="00183C6C" w:rsidRPr="009F083D" w:rsidRDefault="00183C6C" w:rsidP="001F4128">
            <w:pPr>
              <w:suppressAutoHyphens/>
              <w:spacing w:before="120" w:after="120"/>
              <w:jc w:val="both"/>
              <w:rPr>
                <w:rFonts w:ascii="Comenia Sans" w:hAnsi="Comenia Sans"/>
                <w:color w:val="000000"/>
                <w:sz w:val="24"/>
                <w:szCs w:val="24"/>
              </w:rPr>
            </w:pPr>
          </w:p>
        </w:tc>
      </w:tr>
      <w:tr w:rsidR="00183C6C" w:rsidRPr="009F083D" w:rsidTr="001F4128">
        <w:trPr>
          <w:jc w:val="center"/>
        </w:trPr>
        <w:tc>
          <w:tcPr>
            <w:tcW w:w="3510" w:type="dxa"/>
          </w:tcPr>
          <w:p w:rsidR="00183C6C" w:rsidRPr="009F083D" w:rsidRDefault="00183C6C" w:rsidP="00183C6C">
            <w:pPr>
              <w:numPr>
                <w:ilvl w:val="0"/>
                <w:numId w:val="1"/>
              </w:numPr>
              <w:tabs>
                <w:tab w:val="clear" w:pos="720"/>
                <w:tab w:val="left" w:pos="0"/>
              </w:tabs>
              <w:suppressAutoHyphens/>
              <w:spacing w:before="120" w:after="120"/>
              <w:ind w:left="417" w:hanging="417"/>
              <w:rPr>
                <w:rFonts w:ascii="Comenia Sans" w:hAnsi="Comenia Sans"/>
                <w:b/>
                <w:bCs/>
                <w:color w:val="000000"/>
                <w:sz w:val="24"/>
                <w:szCs w:val="24"/>
              </w:rPr>
            </w:pPr>
            <w:r w:rsidRPr="009F083D">
              <w:rPr>
                <w:rFonts w:ascii="Comenia Sans" w:hAnsi="Comenia Sans"/>
                <w:b/>
                <w:bCs/>
                <w:color w:val="000000"/>
                <w:sz w:val="24"/>
                <w:szCs w:val="24"/>
              </w:rPr>
              <w:t>Připravenost k</w:t>
            </w:r>
            <w:r w:rsidRPr="009F083D">
              <w:rPr>
                <w:rFonts w:ascii="Comenia Sans" w:hAnsi="Comenia Sans" w:cs="Calibri"/>
                <w:b/>
                <w:bCs/>
                <w:color w:val="000000"/>
                <w:sz w:val="24"/>
                <w:szCs w:val="24"/>
              </w:rPr>
              <w:t> </w:t>
            </w:r>
            <w:r w:rsidRPr="009F083D">
              <w:rPr>
                <w:rFonts w:ascii="Comenia Sans" w:hAnsi="Comenia Sans"/>
                <w:b/>
                <w:bCs/>
                <w:color w:val="000000"/>
                <w:sz w:val="24"/>
                <w:szCs w:val="24"/>
              </w:rPr>
              <w:t>pou</w:t>
            </w:r>
            <w:r w:rsidRPr="009F083D">
              <w:rPr>
                <w:rFonts w:ascii="Comenia Sans" w:hAnsi="Comenia Sans" w:cs="Comenia Serif"/>
                <w:b/>
                <w:bCs/>
                <w:color w:val="000000"/>
                <w:sz w:val="24"/>
                <w:szCs w:val="24"/>
              </w:rPr>
              <w:t>ž</w:t>
            </w:r>
            <w:r w:rsidRPr="009F083D">
              <w:rPr>
                <w:rFonts w:ascii="Comenia Sans" w:hAnsi="Comenia Sans"/>
                <w:b/>
                <w:bCs/>
                <w:color w:val="000000"/>
                <w:sz w:val="24"/>
                <w:szCs w:val="24"/>
              </w:rPr>
              <w:t>it</w:t>
            </w:r>
            <w:r w:rsidRPr="009F083D">
              <w:rPr>
                <w:rFonts w:ascii="Comenia Sans" w:hAnsi="Comenia Sans" w:cs="Comenia Serif"/>
                <w:b/>
                <w:bCs/>
                <w:color w:val="000000"/>
                <w:sz w:val="24"/>
                <w:szCs w:val="24"/>
              </w:rPr>
              <w:t>í</w:t>
            </w:r>
            <w:r w:rsidRPr="009F083D">
              <w:rPr>
                <w:rFonts w:ascii="Comenia Sans" w:hAnsi="Comenia Sans"/>
                <w:b/>
                <w:bCs/>
                <w:color w:val="000000"/>
                <w:sz w:val="24"/>
                <w:szCs w:val="24"/>
              </w:rPr>
              <w:t xml:space="preserve"> (kroky</w:t>
            </w:r>
            <w:r>
              <w:rPr>
                <w:rFonts w:ascii="Comenia Sans" w:hAnsi="Comenia Sans"/>
                <w:b/>
                <w:bCs/>
                <w:color w:val="000000"/>
                <w:sz w:val="24"/>
                <w:szCs w:val="24"/>
              </w:rPr>
              <w:t>, které</w:t>
            </w:r>
            <w:r w:rsidRPr="009F083D">
              <w:rPr>
                <w:rFonts w:ascii="Comenia Sans" w:hAnsi="Comenia Sans"/>
                <w:b/>
                <w:bCs/>
                <w:color w:val="000000"/>
                <w:sz w:val="24"/>
                <w:szCs w:val="24"/>
              </w:rPr>
              <w:t xml:space="preserve"> je t</w:t>
            </w:r>
            <w:r w:rsidRPr="009F083D">
              <w:rPr>
                <w:rFonts w:ascii="Comenia Sans" w:hAnsi="Comenia Sans" w:cs="Comenia Serif"/>
                <w:b/>
                <w:bCs/>
                <w:color w:val="000000"/>
                <w:sz w:val="24"/>
                <w:szCs w:val="24"/>
              </w:rPr>
              <w:t>ř</w:t>
            </w:r>
            <w:r w:rsidRPr="009F083D">
              <w:rPr>
                <w:rFonts w:ascii="Comenia Sans" w:hAnsi="Comenia Sans"/>
                <w:b/>
                <w:bCs/>
                <w:color w:val="000000"/>
                <w:sz w:val="24"/>
                <w:szCs w:val="24"/>
              </w:rPr>
              <w:t>eba u</w:t>
            </w:r>
            <w:r w:rsidRPr="009F083D">
              <w:rPr>
                <w:rFonts w:ascii="Comenia Sans" w:hAnsi="Comenia Sans" w:cs="Comenia Serif"/>
                <w:b/>
                <w:bCs/>
                <w:color w:val="000000"/>
                <w:sz w:val="24"/>
                <w:szCs w:val="24"/>
              </w:rPr>
              <w:t>č</w:t>
            </w:r>
            <w:r w:rsidRPr="009F083D">
              <w:rPr>
                <w:rFonts w:ascii="Comenia Sans" w:hAnsi="Comenia Sans"/>
                <w:b/>
                <w:bCs/>
                <w:color w:val="000000"/>
                <w:sz w:val="24"/>
                <w:szCs w:val="24"/>
              </w:rPr>
              <w:t>init k</w:t>
            </w:r>
            <w:r w:rsidRPr="009F083D">
              <w:rPr>
                <w:rFonts w:ascii="Comenia Sans" w:hAnsi="Comenia Sans" w:cs="Calibri"/>
                <w:b/>
                <w:bCs/>
                <w:color w:val="000000"/>
                <w:sz w:val="24"/>
                <w:szCs w:val="24"/>
              </w:rPr>
              <w:t> </w:t>
            </w:r>
            <w:r w:rsidRPr="009F083D">
              <w:rPr>
                <w:rFonts w:ascii="Comenia Sans" w:hAnsi="Comenia Sans"/>
                <w:b/>
                <w:bCs/>
                <w:color w:val="000000"/>
                <w:sz w:val="24"/>
                <w:szCs w:val="24"/>
              </w:rPr>
              <w:t>u</w:t>
            </w:r>
            <w:r w:rsidRPr="009F083D">
              <w:rPr>
                <w:rFonts w:ascii="Comenia Sans" w:hAnsi="Comenia Sans" w:cs="Comenia Serif"/>
                <w:b/>
                <w:bCs/>
                <w:color w:val="000000"/>
                <w:sz w:val="24"/>
                <w:szCs w:val="24"/>
              </w:rPr>
              <w:t>ž</w:t>
            </w:r>
            <w:r w:rsidRPr="009F083D">
              <w:rPr>
                <w:rFonts w:ascii="Comenia Sans" w:hAnsi="Comenia Sans"/>
                <w:b/>
                <w:bCs/>
                <w:color w:val="000000"/>
                <w:sz w:val="24"/>
                <w:szCs w:val="24"/>
              </w:rPr>
              <w:t>it</w:t>
            </w:r>
            <w:r w:rsidRPr="009F083D">
              <w:rPr>
                <w:rFonts w:ascii="Comenia Sans" w:hAnsi="Comenia Sans" w:cs="Comenia Serif"/>
                <w:b/>
                <w:bCs/>
                <w:color w:val="000000"/>
                <w:sz w:val="24"/>
                <w:szCs w:val="24"/>
              </w:rPr>
              <w:t>í</w:t>
            </w:r>
            <w:r w:rsidRPr="009F083D">
              <w:rPr>
                <w:rFonts w:ascii="Comenia Sans" w:hAnsi="Comenia Sans"/>
                <w:b/>
                <w:bCs/>
                <w:color w:val="000000"/>
                <w:sz w:val="24"/>
                <w:szCs w:val="24"/>
              </w:rPr>
              <w:t xml:space="preserve"> v</w:t>
            </w:r>
            <w:r>
              <w:rPr>
                <w:rFonts w:ascii="Comenia Sans" w:hAnsi="Comenia Sans" w:cs="Calibri"/>
                <w:b/>
                <w:bCs/>
                <w:color w:val="000000"/>
                <w:sz w:val="24"/>
                <w:szCs w:val="24"/>
              </w:rPr>
              <w:t> </w:t>
            </w:r>
            <w:r w:rsidRPr="009F083D">
              <w:rPr>
                <w:rFonts w:ascii="Comenia Sans" w:hAnsi="Comenia Sans"/>
                <w:b/>
                <w:bCs/>
                <w:color w:val="000000"/>
                <w:sz w:val="24"/>
                <w:szCs w:val="24"/>
              </w:rPr>
              <w:t>praxi</w:t>
            </w:r>
            <w:r>
              <w:rPr>
                <w:rFonts w:ascii="Comenia Sans" w:hAnsi="Comenia Sans"/>
                <w:b/>
                <w:bCs/>
                <w:color w:val="000000"/>
                <w:sz w:val="24"/>
                <w:szCs w:val="24"/>
              </w:rPr>
              <w:t>, popis navazujícího výzkumu a vývoje)</w:t>
            </w:r>
          </w:p>
        </w:tc>
        <w:tc>
          <w:tcPr>
            <w:tcW w:w="3686" w:type="dxa"/>
          </w:tcPr>
          <w:p w:rsidR="00183C6C" w:rsidRPr="009F083D" w:rsidRDefault="00183C6C" w:rsidP="001F4128">
            <w:pPr>
              <w:suppressAutoHyphens/>
              <w:spacing w:before="120" w:after="120"/>
              <w:jc w:val="both"/>
              <w:rPr>
                <w:rFonts w:ascii="Comenia Sans" w:hAnsi="Comenia Sans"/>
                <w:color w:val="000000"/>
                <w:sz w:val="24"/>
                <w:szCs w:val="24"/>
              </w:rPr>
            </w:pPr>
          </w:p>
        </w:tc>
        <w:tc>
          <w:tcPr>
            <w:tcW w:w="1790" w:type="dxa"/>
          </w:tcPr>
          <w:p w:rsidR="00183C6C" w:rsidRPr="009F083D" w:rsidRDefault="00183C6C" w:rsidP="001F4128">
            <w:pPr>
              <w:suppressAutoHyphens/>
              <w:spacing w:before="120" w:after="120"/>
              <w:jc w:val="both"/>
              <w:rPr>
                <w:rFonts w:ascii="Comenia Sans" w:hAnsi="Comenia Sans"/>
                <w:color w:val="000000"/>
                <w:sz w:val="24"/>
                <w:szCs w:val="24"/>
              </w:rPr>
            </w:pPr>
          </w:p>
        </w:tc>
      </w:tr>
      <w:tr w:rsidR="00183C6C" w:rsidRPr="009F083D" w:rsidTr="001F4128">
        <w:trPr>
          <w:jc w:val="center"/>
        </w:trPr>
        <w:tc>
          <w:tcPr>
            <w:tcW w:w="3510" w:type="dxa"/>
          </w:tcPr>
          <w:p w:rsidR="00183C6C" w:rsidRPr="009F083D" w:rsidRDefault="00183C6C" w:rsidP="00183C6C">
            <w:pPr>
              <w:numPr>
                <w:ilvl w:val="0"/>
                <w:numId w:val="1"/>
              </w:numPr>
              <w:tabs>
                <w:tab w:val="clear" w:pos="720"/>
                <w:tab w:val="left" w:pos="0"/>
              </w:tabs>
              <w:suppressAutoHyphens/>
              <w:spacing w:before="120" w:after="120"/>
              <w:ind w:left="417" w:hanging="417"/>
              <w:rPr>
                <w:rFonts w:ascii="Comenia Sans" w:hAnsi="Comenia Sans"/>
                <w:b/>
                <w:bCs/>
                <w:color w:val="000000"/>
                <w:sz w:val="24"/>
                <w:szCs w:val="24"/>
              </w:rPr>
            </w:pPr>
            <w:r w:rsidRPr="009F083D">
              <w:rPr>
                <w:rFonts w:ascii="Comenia Sans" w:hAnsi="Comenia Sans"/>
                <w:b/>
                <w:bCs/>
                <w:color w:val="000000"/>
                <w:sz w:val="24"/>
                <w:szCs w:val="24"/>
              </w:rPr>
              <w:t>Navrhovaný způsob ochrany či</w:t>
            </w:r>
            <w:r w:rsidRPr="009F083D">
              <w:rPr>
                <w:rFonts w:ascii="Comenia Sans" w:hAnsi="Comenia Sans" w:cs="Calibri"/>
                <w:b/>
                <w:bCs/>
                <w:color w:val="000000"/>
                <w:sz w:val="24"/>
                <w:szCs w:val="24"/>
              </w:rPr>
              <w:t> </w:t>
            </w:r>
            <w:r w:rsidRPr="009F083D">
              <w:rPr>
                <w:rFonts w:ascii="Comenia Sans" w:hAnsi="Comenia Sans"/>
                <w:b/>
                <w:bCs/>
                <w:color w:val="000000"/>
                <w:sz w:val="24"/>
                <w:szCs w:val="24"/>
              </w:rPr>
              <w:t xml:space="preserve">smluvního využití a znaky nového </w:t>
            </w:r>
            <w:r w:rsidRPr="009F083D">
              <w:rPr>
                <w:rFonts w:ascii="Comenia Sans" w:hAnsi="Comenia Sans"/>
                <w:b/>
                <w:bCs/>
                <w:color w:val="000000"/>
                <w:sz w:val="24"/>
                <w:szCs w:val="24"/>
              </w:rPr>
              <w:lastRenderedPageBreak/>
              <w:t>řešení, které</w:t>
            </w:r>
            <w:r>
              <w:rPr>
                <w:rFonts w:ascii="Comenia Sans" w:hAnsi="Comenia Sans"/>
                <w:b/>
                <w:bCs/>
                <w:color w:val="000000"/>
                <w:sz w:val="24"/>
                <w:szCs w:val="24"/>
              </w:rPr>
              <w:t xml:space="preserve"> mají být chráněny či využívány</w:t>
            </w:r>
          </w:p>
        </w:tc>
        <w:tc>
          <w:tcPr>
            <w:tcW w:w="3686" w:type="dxa"/>
          </w:tcPr>
          <w:p w:rsidR="00183C6C" w:rsidRPr="009F083D" w:rsidRDefault="00183C6C" w:rsidP="001F4128">
            <w:pPr>
              <w:suppressAutoHyphens/>
              <w:spacing w:before="120" w:after="120"/>
              <w:jc w:val="both"/>
              <w:rPr>
                <w:rFonts w:ascii="Comenia Sans" w:hAnsi="Comenia Sans"/>
                <w:color w:val="000000"/>
                <w:sz w:val="24"/>
                <w:szCs w:val="24"/>
              </w:rPr>
            </w:pPr>
          </w:p>
        </w:tc>
        <w:tc>
          <w:tcPr>
            <w:tcW w:w="1790" w:type="dxa"/>
          </w:tcPr>
          <w:p w:rsidR="00183C6C" w:rsidRPr="009F083D" w:rsidRDefault="00183C6C" w:rsidP="001F4128">
            <w:pPr>
              <w:suppressAutoHyphens/>
              <w:spacing w:before="120" w:after="120"/>
              <w:jc w:val="both"/>
              <w:rPr>
                <w:rFonts w:ascii="Comenia Sans" w:hAnsi="Comenia Sans"/>
                <w:color w:val="000000"/>
                <w:sz w:val="24"/>
                <w:szCs w:val="24"/>
              </w:rPr>
            </w:pPr>
          </w:p>
        </w:tc>
      </w:tr>
      <w:tr w:rsidR="00183C6C" w:rsidRPr="009F083D" w:rsidTr="001F4128">
        <w:trPr>
          <w:jc w:val="center"/>
        </w:trPr>
        <w:tc>
          <w:tcPr>
            <w:tcW w:w="3510" w:type="dxa"/>
          </w:tcPr>
          <w:p w:rsidR="00183C6C" w:rsidRPr="009F083D" w:rsidRDefault="00183C6C" w:rsidP="00183C6C">
            <w:pPr>
              <w:numPr>
                <w:ilvl w:val="0"/>
                <w:numId w:val="1"/>
              </w:numPr>
              <w:tabs>
                <w:tab w:val="clear" w:pos="720"/>
                <w:tab w:val="left" w:pos="0"/>
              </w:tabs>
              <w:suppressAutoHyphens/>
              <w:spacing w:before="120" w:after="120"/>
              <w:ind w:left="417" w:hanging="417"/>
              <w:rPr>
                <w:rFonts w:ascii="Comenia Sans" w:hAnsi="Comenia Sans"/>
                <w:b/>
                <w:bCs/>
                <w:color w:val="000000"/>
                <w:sz w:val="24"/>
                <w:szCs w:val="24"/>
              </w:rPr>
            </w:pPr>
            <w:r w:rsidRPr="009F083D">
              <w:rPr>
                <w:rFonts w:ascii="Comenia Sans" w:hAnsi="Comenia Sans"/>
                <w:b/>
                <w:bCs/>
                <w:color w:val="000000"/>
                <w:sz w:val="24"/>
                <w:szCs w:val="24"/>
              </w:rPr>
              <w:lastRenderedPageBreak/>
              <w:t>Související projekt (pokud byla poskytnuta dotace či podpora)</w:t>
            </w:r>
          </w:p>
        </w:tc>
        <w:tc>
          <w:tcPr>
            <w:tcW w:w="3686" w:type="dxa"/>
          </w:tcPr>
          <w:p w:rsidR="00183C6C" w:rsidRPr="009F083D" w:rsidRDefault="00183C6C" w:rsidP="001F4128">
            <w:pPr>
              <w:suppressAutoHyphens/>
              <w:spacing w:before="120" w:after="120"/>
              <w:jc w:val="both"/>
              <w:rPr>
                <w:rFonts w:ascii="Comenia Sans" w:hAnsi="Comenia Sans"/>
                <w:color w:val="000000"/>
                <w:sz w:val="24"/>
                <w:szCs w:val="24"/>
              </w:rPr>
            </w:pPr>
          </w:p>
        </w:tc>
        <w:tc>
          <w:tcPr>
            <w:tcW w:w="1790" w:type="dxa"/>
          </w:tcPr>
          <w:p w:rsidR="00183C6C" w:rsidRPr="009F083D" w:rsidRDefault="00183C6C" w:rsidP="001F4128">
            <w:pPr>
              <w:suppressAutoHyphens/>
              <w:spacing w:before="120" w:after="120"/>
              <w:jc w:val="both"/>
              <w:rPr>
                <w:rFonts w:ascii="Comenia Sans" w:hAnsi="Comenia Sans"/>
                <w:color w:val="000000"/>
                <w:sz w:val="24"/>
                <w:szCs w:val="24"/>
              </w:rPr>
            </w:pPr>
          </w:p>
        </w:tc>
      </w:tr>
      <w:tr w:rsidR="00183C6C" w:rsidRPr="009F083D" w:rsidTr="001F4128">
        <w:trPr>
          <w:jc w:val="center"/>
        </w:trPr>
        <w:tc>
          <w:tcPr>
            <w:tcW w:w="3510" w:type="dxa"/>
          </w:tcPr>
          <w:p w:rsidR="00183C6C" w:rsidRPr="009F083D" w:rsidRDefault="00183C6C" w:rsidP="00183C6C">
            <w:pPr>
              <w:numPr>
                <w:ilvl w:val="0"/>
                <w:numId w:val="1"/>
              </w:numPr>
              <w:tabs>
                <w:tab w:val="clear" w:pos="720"/>
                <w:tab w:val="left" w:pos="0"/>
              </w:tabs>
              <w:suppressAutoHyphens/>
              <w:spacing w:before="120" w:after="120"/>
              <w:ind w:left="417" w:hanging="417"/>
              <w:rPr>
                <w:rFonts w:ascii="Comenia Sans" w:hAnsi="Comenia Sans"/>
                <w:b/>
                <w:bCs/>
                <w:color w:val="000000"/>
                <w:sz w:val="24"/>
                <w:szCs w:val="24"/>
              </w:rPr>
            </w:pPr>
            <w:r w:rsidRPr="009F083D">
              <w:rPr>
                <w:rFonts w:ascii="Comenia Sans" w:hAnsi="Comenia Sans"/>
                <w:b/>
                <w:bCs/>
                <w:color w:val="000000"/>
                <w:sz w:val="24"/>
                <w:szCs w:val="24"/>
              </w:rPr>
              <w:t>Přikládané podpůrné materiály (texty, kresby, grafy, výkresy, data o výkonu, zprávy, dohoda mezi spolupůvodci)</w:t>
            </w:r>
          </w:p>
        </w:tc>
        <w:tc>
          <w:tcPr>
            <w:tcW w:w="3686" w:type="dxa"/>
          </w:tcPr>
          <w:p w:rsidR="00183C6C" w:rsidRPr="009F083D" w:rsidRDefault="00183C6C" w:rsidP="001F4128">
            <w:pPr>
              <w:suppressAutoHyphens/>
              <w:spacing w:before="120" w:after="120"/>
              <w:jc w:val="both"/>
              <w:rPr>
                <w:rFonts w:ascii="Comenia Sans" w:hAnsi="Comenia Sans"/>
                <w:color w:val="000000"/>
                <w:sz w:val="24"/>
                <w:szCs w:val="24"/>
              </w:rPr>
            </w:pPr>
          </w:p>
        </w:tc>
        <w:tc>
          <w:tcPr>
            <w:tcW w:w="1790" w:type="dxa"/>
          </w:tcPr>
          <w:p w:rsidR="00183C6C" w:rsidRPr="009F083D" w:rsidRDefault="00183C6C" w:rsidP="001F4128">
            <w:pPr>
              <w:suppressAutoHyphens/>
              <w:spacing w:before="120" w:after="120"/>
              <w:jc w:val="both"/>
              <w:rPr>
                <w:rFonts w:ascii="Comenia Sans" w:hAnsi="Comenia Sans"/>
                <w:color w:val="000000"/>
                <w:sz w:val="24"/>
                <w:szCs w:val="24"/>
              </w:rPr>
            </w:pPr>
          </w:p>
        </w:tc>
      </w:tr>
      <w:tr w:rsidR="00183C6C" w:rsidRPr="009F083D" w:rsidTr="001F4128">
        <w:trPr>
          <w:jc w:val="center"/>
        </w:trPr>
        <w:tc>
          <w:tcPr>
            <w:tcW w:w="3510" w:type="dxa"/>
          </w:tcPr>
          <w:p w:rsidR="00183C6C" w:rsidRPr="009F083D" w:rsidRDefault="00183C6C" w:rsidP="00183C6C">
            <w:pPr>
              <w:numPr>
                <w:ilvl w:val="0"/>
                <w:numId w:val="1"/>
              </w:numPr>
              <w:tabs>
                <w:tab w:val="clear" w:pos="720"/>
                <w:tab w:val="left" w:pos="0"/>
              </w:tabs>
              <w:suppressAutoHyphens/>
              <w:spacing w:before="120" w:after="120"/>
              <w:ind w:left="417" w:hanging="417"/>
              <w:rPr>
                <w:rFonts w:ascii="Comenia Sans" w:hAnsi="Comenia Sans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omenia Sans" w:hAnsi="Comenia Sans"/>
                <w:b/>
                <w:bCs/>
                <w:color w:val="000000"/>
                <w:sz w:val="24"/>
                <w:szCs w:val="24"/>
              </w:rPr>
              <w:t>Podoba a místo uložení dokumentace výsledku</w:t>
            </w:r>
          </w:p>
        </w:tc>
        <w:tc>
          <w:tcPr>
            <w:tcW w:w="3686" w:type="dxa"/>
          </w:tcPr>
          <w:p w:rsidR="00183C6C" w:rsidRPr="009F083D" w:rsidRDefault="00183C6C" w:rsidP="001F4128">
            <w:pPr>
              <w:suppressAutoHyphens/>
              <w:spacing w:before="120" w:after="120"/>
              <w:jc w:val="both"/>
              <w:rPr>
                <w:rFonts w:ascii="Comenia Sans" w:hAnsi="Comenia Sans"/>
                <w:color w:val="000000"/>
                <w:sz w:val="24"/>
                <w:szCs w:val="24"/>
              </w:rPr>
            </w:pPr>
          </w:p>
        </w:tc>
        <w:tc>
          <w:tcPr>
            <w:tcW w:w="1790" w:type="dxa"/>
          </w:tcPr>
          <w:p w:rsidR="00183C6C" w:rsidRPr="009F083D" w:rsidRDefault="00183C6C" w:rsidP="001F4128">
            <w:pPr>
              <w:suppressAutoHyphens/>
              <w:spacing w:before="120" w:after="120"/>
              <w:jc w:val="both"/>
              <w:rPr>
                <w:rFonts w:ascii="Comenia Sans" w:hAnsi="Comenia Sans"/>
                <w:color w:val="000000"/>
                <w:sz w:val="24"/>
                <w:szCs w:val="24"/>
              </w:rPr>
            </w:pPr>
          </w:p>
        </w:tc>
      </w:tr>
    </w:tbl>
    <w:p w:rsidR="00183C6C" w:rsidRPr="004D0BEF" w:rsidRDefault="00183C6C" w:rsidP="00183C6C">
      <w:pPr>
        <w:suppressAutoHyphens/>
        <w:spacing w:before="1200" w:after="600"/>
        <w:jc w:val="both"/>
        <w:rPr>
          <w:rFonts w:ascii="Comenia Serif" w:hAnsi="Comenia Serif"/>
          <w:color w:val="000000"/>
          <w:sz w:val="24"/>
          <w:szCs w:val="24"/>
        </w:rPr>
      </w:pPr>
      <w:r w:rsidRPr="004D0BEF">
        <w:rPr>
          <w:rFonts w:ascii="Comenia Serif" w:hAnsi="Comenia Serif"/>
          <w:color w:val="000000"/>
          <w:sz w:val="24"/>
          <w:szCs w:val="24"/>
        </w:rPr>
        <w:t>Jméno a podpis předávajícího:</w:t>
      </w:r>
    </w:p>
    <w:p w:rsidR="00183C6C" w:rsidRPr="004D0BEF" w:rsidRDefault="00183C6C" w:rsidP="00183C6C">
      <w:pPr>
        <w:suppressAutoHyphens/>
        <w:spacing w:before="600" w:after="600"/>
        <w:jc w:val="both"/>
        <w:rPr>
          <w:rFonts w:ascii="Comenia Serif" w:hAnsi="Comenia Serif"/>
          <w:color w:val="000000"/>
          <w:sz w:val="24"/>
          <w:szCs w:val="24"/>
        </w:rPr>
      </w:pPr>
      <w:r w:rsidRPr="004D0BEF">
        <w:rPr>
          <w:rFonts w:ascii="Comenia Serif" w:hAnsi="Comenia Serif"/>
          <w:color w:val="000000"/>
          <w:sz w:val="24"/>
          <w:szCs w:val="24"/>
        </w:rPr>
        <w:t>Jméno a podpis přebírajícího:</w:t>
      </w:r>
    </w:p>
    <w:p w:rsidR="00183C6C" w:rsidRPr="004D0BEF" w:rsidRDefault="00183C6C" w:rsidP="00183C6C">
      <w:pPr>
        <w:suppressAutoHyphens/>
        <w:spacing w:before="600" w:after="600"/>
        <w:jc w:val="both"/>
        <w:rPr>
          <w:rFonts w:ascii="Comenia Serif" w:hAnsi="Comenia Serif"/>
          <w:color w:val="000000"/>
          <w:sz w:val="24"/>
          <w:szCs w:val="24"/>
        </w:rPr>
      </w:pPr>
      <w:r w:rsidRPr="004D0BEF">
        <w:rPr>
          <w:rFonts w:ascii="Comenia Serif" w:hAnsi="Comenia Serif"/>
          <w:color w:val="000000"/>
          <w:sz w:val="24"/>
          <w:szCs w:val="24"/>
        </w:rPr>
        <w:t>Datum projednání Komisí:</w:t>
      </w:r>
    </w:p>
    <w:p w:rsidR="00183C6C" w:rsidRPr="004D0BEF" w:rsidRDefault="00183C6C" w:rsidP="00183C6C">
      <w:pPr>
        <w:suppressAutoHyphens/>
        <w:spacing w:before="600" w:after="600"/>
        <w:jc w:val="both"/>
        <w:rPr>
          <w:rFonts w:ascii="Comenia Serif" w:hAnsi="Comenia Serif"/>
          <w:color w:val="000000"/>
          <w:sz w:val="24"/>
          <w:szCs w:val="24"/>
        </w:rPr>
      </w:pPr>
      <w:r w:rsidRPr="004D0BEF">
        <w:rPr>
          <w:rFonts w:ascii="Comenia Serif" w:hAnsi="Comenia Serif"/>
          <w:color w:val="000000"/>
          <w:sz w:val="24"/>
          <w:szCs w:val="24"/>
        </w:rPr>
        <w:t>Datum vyjádření rektora:</w:t>
      </w:r>
    </w:p>
    <w:p w:rsidR="00183C6C" w:rsidRPr="004D0BEF" w:rsidRDefault="00183C6C" w:rsidP="00183C6C">
      <w:pPr>
        <w:tabs>
          <w:tab w:val="left" w:pos="3402"/>
        </w:tabs>
        <w:suppressAutoHyphens/>
        <w:spacing w:before="600" w:after="600"/>
        <w:jc w:val="both"/>
        <w:rPr>
          <w:rFonts w:ascii="Comenia Serif" w:hAnsi="Comenia Serif"/>
          <w:sz w:val="24"/>
          <w:szCs w:val="24"/>
        </w:rPr>
      </w:pPr>
      <w:r w:rsidRPr="004D0BEF">
        <w:rPr>
          <w:rFonts w:ascii="Comenia Serif" w:hAnsi="Comenia Serif"/>
          <w:sz w:val="24"/>
          <w:szCs w:val="24"/>
        </w:rPr>
        <w:t>Vyjádření rektora:</w:t>
      </w:r>
      <w:r w:rsidRPr="004D0BEF">
        <w:rPr>
          <w:rFonts w:ascii="Comenia Serif" w:hAnsi="Comenia Serif"/>
          <w:sz w:val="24"/>
          <w:szCs w:val="24"/>
        </w:rPr>
        <w:tab/>
      </w:r>
      <w:r w:rsidRPr="004D0BEF">
        <w:rPr>
          <w:rFonts w:ascii="Comenia Serif" w:hAnsi="Comenia Serif"/>
          <w:b/>
          <w:sz w:val="24"/>
          <w:szCs w:val="24"/>
        </w:rPr>
        <w:t>Uplatnit/Neuplatnit</w:t>
      </w:r>
      <w:r w:rsidRPr="004D0BEF">
        <w:rPr>
          <w:rFonts w:ascii="Comenia Serif" w:hAnsi="Comenia Serif"/>
          <w:sz w:val="24"/>
          <w:szCs w:val="24"/>
        </w:rPr>
        <w:t xml:space="preserve"> právo na duševní vlastnictví</w:t>
      </w:r>
    </w:p>
    <w:p w:rsidR="005A6535" w:rsidRDefault="005A6535"/>
    <w:sectPr w:rsidR="005A653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E6C" w:rsidRDefault="00A41E6C" w:rsidP="00183C6C">
      <w:r>
        <w:separator/>
      </w:r>
    </w:p>
  </w:endnote>
  <w:endnote w:type="continuationSeparator" w:id="0">
    <w:p w:rsidR="00A41E6C" w:rsidRDefault="00A41E6C" w:rsidP="00183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enia Sans">
    <w:panose1 w:val="02000503080000020004"/>
    <w:charset w:val="00"/>
    <w:family w:val="modern"/>
    <w:notTrueType/>
    <w:pitch w:val="variable"/>
    <w:sig w:usb0="A00000AF" w:usb1="5000207A" w:usb2="00000000" w:usb3="00000000" w:csb0="00000193" w:csb1="00000000"/>
  </w:font>
  <w:font w:name="Comenia Serif">
    <w:panose1 w:val="02000503000000020004"/>
    <w:charset w:val="00"/>
    <w:family w:val="modern"/>
    <w:notTrueType/>
    <w:pitch w:val="variable"/>
    <w:sig w:usb0="A00000AF" w:usb1="5000207B" w:usb2="00000004" w:usb3="00000000" w:csb0="0000009B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E6C" w:rsidRDefault="00A41E6C" w:rsidP="00183C6C">
      <w:r>
        <w:separator/>
      </w:r>
    </w:p>
  </w:footnote>
  <w:footnote w:type="continuationSeparator" w:id="0">
    <w:p w:rsidR="00A41E6C" w:rsidRDefault="00A41E6C" w:rsidP="00183C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C6C" w:rsidRPr="00FA69AB" w:rsidRDefault="00183C6C" w:rsidP="00183C6C">
    <w:pPr>
      <w:pStyle w:val="Zhlav"/>
      <w:rPr>
        <w:rFonts w:ascii="Comenia Sans" w:hAnsi="Comenia Sans"/>
      </w:rPr>
    </w:pPr>
    <w:r>
      <w:rPr>
        <w:rFonts w:ascii="Comenia Sans" w:hAnsi="Comenia Sans"/>
      </w:rPr>
      <w:t>Příloha č. 1 Rektorského výnosu č. 8/2018</w:t>
    </w:r>
  </w:p>
  <w:p w:rsidR="00183C6C" w:rsidRDefault="00183C6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C7862"/>
    <w:multiLevelType w:val="hybridMultilevel"/>
    <w:tmpl w:val="22E644D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C6C"/>
    <w:rsid w:val="00183C6C"/>
    <w:rsid w:val="005A6535"/>
    <w:rsid w:val="00A41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83C6C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83C6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83C6C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183C6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83C6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83C6C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83C6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83C6C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183C6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83C6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171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Došková Soňa</dc:creator>
  <cp:lastModifiedBy>Došková Soňa</cp:lastModifiedBy>
  <cp:revision>1</cp:revision>
  <dcterms:created xsi:type="dcterms:W3CDTF">2018-04-02T07:54:00Z</dcterms:created>
  <dcterms:modified xsi:type="dcterms:W3CDTF">2018-04-02T07:55:00Z</dcterms:modified>
</cp:coreProperties>
</file>