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1790"/>
      </w:tblGrid>
      <w:tr w:rsidR="00856CB4" w:rsidRPr="00E833DF" w:rsidTr="00FA69AB">
        <w:trPr>
          <w:jc w:val="center"/>
        </w:trPr>
        <w:tc>
          <w:tcPr>
            <w:tcW w:w="8986" w:type="dxa"/>
            <w:gridSpan w:val="3"/>
          </w:tcPr>
          <w:p w:rsidR="00A219EA" w:rsidRPr="001C76ED" w:rsidRDefault="00F20548" w:rsidP="004E5DE1">
            <w:pPr>
              <w:tabs>
                <w:tab w:val="left" w:pos="6237"/>
              </w:tabs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8"/>
                <w:szCs w:val="28"/>
              </w:rPr>
            </w:pPr>
            <w:r w:rsidRPr="001C76E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Oznámení o výsledku výzkumu a vývoje</w:t>
            </w: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  <w:vAlign w:val="center"/>
          </w:tcPr>
          <w:p w:rsidR="00A219EA" w:rsidRPr="00E833DF" w:rsidRDefault="00A219EA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219EA" w:rsidRPr="00E833DF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color w:val="000000"/>
                <w:sz w:val="24"/>
                <w:szCs w:val="24"/>
              </w:rPr>
              <w:t>Vyplní původce</w:t>
            </w:r>
          </w:p>
        </w:tc>
        <w:tc>
          <w:tcPr>
            <w:tcW w:w="1790" w:type="dxa"/>
            <w:vAlign w:val="center"/>
          </w:tcPr>
          <w:p w:rsidR="00A219EA" w:rsidRPr="00E833DF" w:rsidRDefault="00F20548" w:rsidP="004E5DE1">
            <w:pPr>
              <w:suppressAutoHyphens/>
              <w:spacing w:before="120" w:after="120" w:line="240" w:lineRule="auto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color w:val="000000"/>
                <w:sz w:val="24"/>
                <w:szCs w:val="24"/>
              </w:rPr>
              <w:t>Poznámky CTBT</w:t>
            </w: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Název výsledku: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1C76ED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Obor výsledku: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200123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Původce a </w:t>
            </w:r>
            <w:r w:rsidR="00F20548"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spolupůvodci, podíl duševního vkladu každého spolupůvodce: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Kontaktní osoba oprávněná jednat za spolupůvodce: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Popis výsledku: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Popis provedené výzkumné a</w:t>
            </w:r>
            <w:r w:rsidR="00DA629E"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vědecké práce na výs</w:t>
            </w:r>
            <w:r w:rsidR="00200123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ledku včetně informací o čase a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místě dosažení výsledku: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Výhody výsledku oproti dosavadnímu stavu: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Nevýhody výsledku oproti dosavadnímu stavu: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Potenciální využití </w:t>
            </w:r>
            <w:r w:rsidR="005433E7"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br/>
            </w:r>
            <w:r w:rsidR="00200123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(v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jakých oblastech? </w:t>
            </w:r>
            <w:proofErr w:type="gramStart"/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kým</w:t>
            </w:r>
            <w:proofErr w:type="gramEnd"/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? poptávka?)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Poku</w:t>
            </w:r>
            <w:r w:rsidR="00200123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d byl výsledek zveřejněn, jak a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kdy k</w:t>
            </w:r>
            <w:r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tomu do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š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lo?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Prokázání novosti: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Připravenost k</w:t>
            </w:r>
            <w:r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pou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ž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it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(jak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é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kroky je t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ř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eba u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č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init k</w:t>
            </w:r>
            <w:r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u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ž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it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praxi? Jak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ý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bude navazuj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c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ý</w:t>
            </w:r>
            <w:r w:rsidR="001C76E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zkum a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</w:t>
            </w:r>
            <w:r w:rsidRPr="00E833DF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ý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voj?):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lastRenderedPageBreak/>
              <w:t>Navrhovaný způsob ochrany či</w:t>
            </w:r>
            <w:r w:rsidR="00DA629E" w:rsidRPr="00E833DF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="00200123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smluvního využití a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znaky nového řešení, které mají být chráněny či využívány: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Související projekt (pokud byla poskytnuta dotace či podpora)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Přikládané podpůrné materiály (texty, kresby, grafy, výkr</w:t>
            </w:r>
            <w:r w:rsidR="001C76E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esy, data o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výkonu, zprávy, dohoda mezi spolupůvodci)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856CB4" w:rsidRPr="00E833DF" w:rsidTr="00FA69AB">
        <w:trPr>
          <w:jc w:val="center"/>
        </w:trPr>
        <w:tc>
          <w:tcPr>
            <w:tcW w:w="3510" w:type="dxa"/>
          </w:tcPr>
          <w:p w:rsidR="00A219EA" w:rsidRPr="00E833DF" w:rsidRDefault="00F20548" w:rsidP="00200123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60"/>
              </w:tabs>
              <w:suppressAutoHyphens/>
              <w:spacing w:before="120" w:after="120" w:line="240" w:lineRule="auto"/>
              <w:ind w:left="360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Jakou p</w:t>
            </w:r>
            <w:r w:rsidR="001C76E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odobu má dokumentace výsledku a </w:t>
            </w:r>
            <w:r w:rsidRPr="00E833DF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kde je uložena?</w:t>
            </w:r>
          </w:p>
        </w:tc>
        <w:tc>
          <w:tcPr>
            <w:tcW w:w="3686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19EA" w:rsidRPr="00E833DF" w:rsidRDefault="00A219EA" w:rsidP="004E5DE1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</w:tbl>
    <w:p w:rsidR="00856CB4" w:rsidRPr="004D0BEF" w:rsidRDefault="00F20548" w:rsidP="00142D2D">
      <w:pPr>
        <w:suppressAutoHyphens/>
        <w:spacing w:before="1200" w:after="600" w:line="240" w:lineRule="auto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Jméno a podpis předávajícího:</w:t>
      </w:r>
    </w:p>
    <w:p w:rsidR="00856CB4" w:rsidRPr="004D0BEF" w:rsidRDefault="00F20548" w:rsidP="00142D2D">
      <w:pPr>
        <w:suppressAutoHyphens/>
        <w:spacing w:before="600" w:after="600" w:line="240" w:lineRule="auto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Převzal vedoucí CTBT případně odborný specialista dne:</w:t>
      </w:r>
    </w:p>
    <w:p w:rsidR="00856CB4" w:rsidRPr="004D0BEF" w:rsidRDefault="00F20548" w:rsidP="00142D2D">
      <w:pPr>
        <w:suppressAutoHyphens/>
        <w:spacing w:before="600" w:after="600" w:line="240" w:lineRule="auto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Jméno a podpis přebírajícího:</w:t>
      </w:r>
    </w:p>
    <w:p w:rsidR="00856CB4" w:rsidRPr="004D0BEF" w:rsidRDefault="00F20548" w:rsidP="00142D2D">
      <w:pPr>
        <w:suppressAutoHyphens/>
        <w:spacing w:before="600" w:after="600" w:line="240" w:lineRule="auto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Datum projednání Komisí:</w:t>
      </w:r>
    </w:p>
    <w:p w:rsidR="00856CB4" w:rsidRPr="004D0BEF" w:rsidRDefault="00F20548" w:rsidP="00142D2D">
      <w:pPr>
        <w:suppressAutoHyphens/>
        <w:spacing w:before="600" w:after="600" w:line="240" w:lineRule="auto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Datum vyjádření rektora:</w:t>
      </w:r>
    </w:p>
    <w:p w:rsidR="00127E5C" w:rsidRPr="00A05378" w:rsidRDefault="00F20548" w:rsidP="002D6B60">
      <w:pPr>
        <w:tabs>
          <w:tab w:val="left" w:pos="3402"/>
        </w:tabs>
        <w:suppressAutoHyphens/>
        <w:spacing w:before="600" w:after="600" w:line="240" w:lineRule="auto"/>
        <w:jc w:val="both"/>
        <w:rPr>
          <w:rFonts w:ascii="Comenia Serif" w:hAnsi="Comenia Serif"/>
          <w:b/>
        </w:rPr>
      </w:pPr>
      <w:r w:rsidRPr="004D0BEF">
        <w:rPr>
          <w:rFonts w:ascii="Comenia Serif" w:hAnsi="Comenia Serif"/>
          <w:sz w:val="24"/>
          <w:szCs w:val="24"/>
        </w:rPr>
        <w:t>Vyjádření rektora:</w:t>
      </w:r>
      <w:r w:rsidRPr="004D0BEF">
        <w:rPr>
          <w:rFonts w:ascii="Comenia Serif" w:hAnsi="Comenia Serif"/>
          <w:sz w:val="24"/>
          <w:szCs w:val="24"/>
        </w:rPr>
        <w:tab/>
      </w:r>
      <w:r w:rsidRPr="004D0BEF">
        <w:rPr>
          <w:rFonts w:ascii="Comenia Serif" w:hAnsi="Comenia Serif"/>
          <w:b/>
          <w:sz w:val="24"/>
          <w:szCs w:val="24"/>
        </w:rPr>
        <w:t>Uplatnit/Neuplatnit</w:t>
      </w:r>
      <w:r w:rsidRPr="004D0BEF">
        <w:rPr>
          <w:rFonts w:ascii="Comenia Serif" w:hAnsi="Comenia Serif"/>
          <w:sz w:val="24"/>
          <w:szCs w:val="24"/>
        </w:rPr>
        <w:t xml:space="preserve"> právo na duševní vlastnictví</w:t>
      </w:r>
      <w:bookmarkStart w:id="0" w:name="_GoBack"/>
      <w:bookmarkEnd w:id="0"/>
    </w:p>
    <w:sectPr w:rsidR="00127E5C" w:rsidRPr="00A05378" w:rsidSect="004336E9">
      <w:head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94" w:rsidRDefault="00647B94" w:rsidP="004E660A">
      <w:pPr>
        <w:spacing w:after="0" w:line="240" w:lineRule="auto"/>
      </w:pPr>
      <w:r>
        <w:separator/>
      </w:r>
    </w:p>
  </w:endnote>
  <w:endnote w:type="continuationSeparator" w:id="0">
    <w:p w:rsidR="00647B94" w:rsidRDefault="00647B94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94" w:rsidRDefault="00647B94" w:rsidP="004E660A">
      <w:pPr>
        <w:spacing w:after="0" w:line="240" w:lineRule="auto"/>
      </w:pPr>
      <w:r>
        <w:separator/>
      </w:r>
    </w:p>
  </w:footnote>
  <w:footnote w:type="continuationSeparator" w:id="0">
    <w:p w:rsidR="00647B94" w:rsidRDefault="00647B94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45" w:rsidRPr="0034707C" w:rsidRDefault="00D05445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č. </w:t>
    </w:r>
    <w:r w:rsidR="002D6B60">
      <w:rPr>
        <w:rFonts w:ascii="Comenia Sans" w:hAnsi="Comenia Sans"/>
      </w:rPr>
      <w:t>1</w:t>
    </w:r>
    <w:r>
      <w:rPr>
        <w:rFonts w:ascii="Comenia Sans" w:hAnsi="Comenia Sans"/>
      </w:rPr>
      <w:t xml:space="preserve"> Rektorského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5098"/>
    <w:multiLevelType w:val="hybridMultilevel"/>
    <w:tmpl w:val="5B74F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265CC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EAA"/>
    <w:multiLevelType w:val="hybridMultilevel"/>
    <w:tmpl w:val="39D2B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057BC"/>
    <w:rsid w:val="00126095"/>
    <w:rsid w:val="00127E5C"/>
    <w:rsid w:val="00142D2D"/>
    <w:rsid w:val="0018654E"/>
    <w:rsid w:val="001958DE"/>
    <w:rsid w:val="001965A3"/>
    <w:rsid w:val="001A3A12"/>
    <w:rsid w:val="001A652F"/>
    <w:rsid w:val="001B61D8"/>
    <w:rsid w:val="001C76ED"/>
    <w:rsid w:val="001E2657"/>
    <w:rsid w:val="001E4618"/>
    <w:rsid w:val="001F101B"/>
    <w:rsid w:val="00200123"/>
    <w:rsid w:val="002056A5"/>
    <w:rsid w:val="00220FCE"/>
    <w:rsid w:val="0023100E"/>
    <w:rsid w:val="00247967"/>
    <w:rsid w:val="00261777"/>
    <w:rsid w:val="00264884"/>
    <w:rsid w:val="002734B4"/>
    <w:rsid w:val="002774F0"/>
    <w:rsid w:val="002A2B08"/>
    <w:rsid w:val="002D6B60"/>
    <w:rsid w:val="00342C6B"/>
    <w:rsid w:val="0034707C"/>
    <w:rsid w:val="0035559A"/>
    <w:rsid w:val="0036572B"/>
    <w:rsid w:val="003745C9"/>
    <w:rsid w:val="003846C7"/>
    <w:rsid w:val="003A52CA"/>
    <w:rsid w:val="003A6C00"/>
    <w:rsid w:val="003A7A2E"/>
    <w:rsid w:val="00414CCF"/>
    <w:rsid w:val="004315C5"/>
    <w:rsid w:val="004336E9"/>
    <w:rsid w:val="00461AAE"/>
    <w:rsid w:val="004805E3"/>
    <w:rsid w:val="004C07DE"/>
    <w:rsid w:val="004D0BEF"/>
    <w:rsid w:val="004E5DE1"/>
    <w:rsid w:val="004E660A"/>
    <w:rsid w:val="004E720C"/>
    <w:rsid w:val="004F7819"/>
    <w:rsid w:val="005116C6"/>
    <w:rsid w:val="0051385E"/>
    <w:rsid w:val="005153F3"/>
    <w:rsid w:val="00542F40"/>
    <w:rsid w:val="005433E7"/>
    <w:rsid w:val="00571AB8"/>
    <w:rsid w:val="00597D9D"/>
    <w:rsid w:val="005C1C35"/>
    <w:rsid w:val="005D5B5F"/>
    <w:rsid w:val="005E0312"/>
    <w:rsid w:val="005E2C34"/>
    <w:rsid w:val="0060327C"/>
    <w:rsid w:val="00612259"/>
    <w:rsid w:val="00620353"/>
    <w:rsid w:val="00620F7A"/>
    <w:rsid w:val="0062717D"/>
    <w:rsid w:val="00647273"/>
    <w:rsid w:val="00647B94"/>
    <w:rsid w:val="006613E1"/>
    <w:rsid w:val="0066711B"/>
    <w:rsid w:val="006717BD"/>
    <w:rsid w:val="006737A9"/>
    <w:rsid w:val="006749D8"/>
    <w:rsid w:val="00732BD5"/>
    <w:rsid w:val="00740B15"/>
    <w:rsid w:val="0074233A"/>
    <w:rsid w:val="00744292"/>
    <w:rsid w:val="00744FEC"/>
    <w:rsid w:val="007458D2"/>
    <w:rsid w:val="007642BD"/>
    <w:rsid w:val="00767679"/>
    <w:rsid w:val="007846CE"/>
    <w:rsid w:val="00787460"/>
    <w:rsid w:val="007B37E3"/>
    <w:rsid w:val="007C29FA"/>
    <w:rsid w:val="007C4174"/>
    <w:rsid w:val="007D3D26"/>
    <w:rsid w:val="007F1AFC"/>
    <w:rsid w:val="00827363"/>
    <w:rsid w:val="0085379A"/>
    <w:rsid w:val="00856CB4"/>
    <w:rsid w:val="00876816"/>
    <w:rsid w:val="00895637"/>
    <w:rsid w:val="008A379F"/>
    <w:rsid w:val="008B2B10"/>
    <w:rsid w:val="008C6CA9"/>
    <w:rsid w:val="00924C9D"/>
    <w:rsid w:val="00946459"/>
    <w:rsid w:val="00947EFB"/>
    <w:rsid w:val="0099506C"/>
    <w:rsid w:val="009B6ED4"/>
    <w:rsid w:val="009C15C4"/>
    <w:rsid w:val="00A05378"/>
    <w:rsid w:val="00A1754C"/>
    <w:rsid w:val="00A219EA"/>
    <w:rsid w:val="00A30C0E"/>
    <w:rsid w:val="00A357AA"/>
    <w:rsid w:val="00A368AC"/>
    <w:rsid w:val="00A37AC4"/>
    <w:rsid w:val="00A62361"/>
    <w:rsid w:val="00A9429F"/>
    <w:rsid w:val="00AB1A13"/>
    <w:rsid w:val="00AC0740"/>
    <w:rsid w:val="00B0475E"/>
    <w:rsid w:val="00B06F13"/>
    <w:rsid w:val="00B12C77"/>
    <w:rsid w:val="00B32FF9"/>
    <w:rsid w:val="00B42B26"/>
    <w:rsid w:val="00B71C33"/>
    <w:rsid w:val="00B72DC4"/>
    <w:rsid w:val="00B942B0"/>
    <w:rsid w:val="00BB0E40"/>
    <w:rsid w:val="00BB77F6"/>
    <w:rsid w:val="00C14A48"/>
    <w:rsid w:val="00C14AA7"/>
    <w:rsid w:val="00C14B66"/>
    <w:rsid w:val="00C263B9"/>
    <w:rsid w:val="00C35020"/>
    <w:rsid w:val="00C37533"/>
    <w:rsid w:val="00C631FF"/>
    <w:rsid w:val="00C6677E"/>
    <w:rsid w:val="00C90A76"/>
    <w:rsid w:val="00CA4CA5"/>
    <w:rsid w:val="00CC44BE"/>
    <w:rsid w:val="00CC6C6B"/>
    <w:rsid w:val="00CC7058"/>
    <w:rsid w:val="00CD5859"/>
    <w:rsid w:val="00CE6A7C"/>
    <w:rsid w:val="00D05445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53651"/>
    <w:rsid w:val="00E833DF"/>
    <w:rsid w:val="00E83E1F"/>
    <w:rsid w:val="00E87701"/>
    <w:rsid w:val="00E96541"/>
    <w:rsid w:val="00EC0796"/>
    <w:rsid w:val="00EC137A"/>
    <w:rsid w:val="00ED4F03"/>
    <w:rsid w:val="00EE6547"/>
    <w:rsid w:val="00F20548"/>
    <w:rsid w:val="00F72E42"/>
    <w:rsid w:val="00FA69AB"/>
    <w:rsid w:val="00FB174C"/>
    <w:rsid w:val="00FC2B7F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2ABD40FF16E4D9BD176844F3F763F" ma:contentTypeVersion="0" ma:contentTypeDescription="Vytvoří nový dokument" ma:contentTypeScope="" ma:versionID="9a5df8d408c98d4b4d195f6545ab2c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C764-EE3B-472C-89DD-8BD9258B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0A2C-F1A0-40CF-93B0-02A2365BA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91DD6-6B00-488B-AE06-DC9E9122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Mošna</dc:creator>
  <cp:lastModifiedBy>Vondráčková Iveta</cp:lastModifiedBy>
  <cp:revision>5</cp:revision>
  <cp:lastPrinted>2014-12-01T11:59:00Z</cp:lastPrinted>
  <dcterms:created xsi:type="dcterms:W3CDTF">2014-12-01T11:25:00Z</dcterms:created>
  <dcterms:modified xsi:type="dcterms:W3CDTF">2014-12-12T14:26:00Z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0x01010091D2ABD40FF16E4D9BD176844F3F763F</vt:lpwstr>
  </property>
</Properties>
</file>