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7C" w:rsidRPr="00CC7058" w:rsidRDefault="00F20548" w:rsidP="00CC7058">
      <w:pPr>
        <w:tabs>
          <w:tab w:val="left" w:pos="1691"/>
        </w:tabs>
        <w:suppressAutoHyphens/>
        <w:spacing w:before="480" w:after="480"/>
        <w:jc w:val="both"/>
        <w:rPr>
          <w:rFonts w:ascii="Comenia Sans" w:hAnsi="Comenia Sans"/>
          <w:b/>
          <w:sz w:val="28"/>
          <w:szCs w:val="28"/>
        </w:rPr>
      </w:pPr>
      <w:bookmarkStart w:id="0" w:name="_GoBack"/>
      <w:r w:rsidRPr="00CC7058">
        <w:rPr>
          <w:rFonts w:ascii="Comenia Sans" w:hAnsi="Comenia Sans"/>
          <w:b/>
          <w:bCs/>
          <w:caps/>
          <w:kern w:val="28"/>
          <w:sz w:val="28"/>
          <w:szCs w:val="28"/>
        </w:rPr>
        <w:t>Poučení zam</w:t>
      </w:r>
      <w:r w:rsidR="00CC7058">
        <w:rPr>
          <w:rFonts w:ascii="Comenia Sans" w:hAnsi="Comenia Sans"/>
          <w:b/>
          <w:bCs/>
          <w:caps/>
          <w:kern w:val="28"/>
          <w:sz w:val="28"/>
          <w:szCs w:val="28"/>
        </w:rPr>
        <w:t>ěstnance, jež se účastní vědy a </w:t>
      </w:r>
      <w:r w:rsidRPr="00CC7058">
        <w:rPr>
          <w:rFonts w:ascii="Comenia Sans" w:hAnsi="Comenia Sans"/>
          <w:b/>
          <w:bCs/>
          <w:caps/>
          <w:kern w:val="28"/>
          <w:sz w:val="28"/>
          <w:szCs w:val="28"/>
        </w:rPr>
        <w:t>výzkumu</w:t>
      </w:r>
    </w:p>
    <w:bookmarkEnd w:id="0"/>
    <w:p w:rsidR="00CE6A7C" w:rsidRPr="004D0BEF" w:rsidRDefault="00F20548" w:rsidP="004E5DE1">
      <w:pPr>
        <w:tabs>
          <w:tab w:val="left" w:pos="1691"/>
        </w:tabs>
        <w:suppressAutoHyphens/>
        <w:spacing w:before="120" w:after="120" w:line="240" w:lineRule="auto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 xml:space="preserve">Zaměstnanec, </w:t>
      </w:r>
      <w:r w:rsidRPr="004D0BEF">
        <w:rPr>
          <w:rFonts w:ascii="Comenia Serif" w:hAnsi="Comenia Serif"/>
          <w:sz w:val="24"/>
          <w:szCs w:val="24"/>
          <w:highlight w:val="lightGray"/>
        </w:rPr>
        <w:t>[jméno, příjmení, tituly]</w:t>
      </w:r>
      <w:r w:rsidRPr="004D0BEF">
        <w:rPr>
          <w:rFonts w:ascii="Comenia Serif" w:hAnsi="Comenia Serif"/>
          <w:sz w:val="24"/>
          <w:szCs w:val="24"/>
        </w:rPr>
        <w:t xml:space="preserve">, bytem/bydlištěm </w:t>
      </w:r>
      <w:r w:rsidRPr="004D0BEF">
        <w:rPr>
          <w:rFonts w:ascii="Comenia Serif" w:hAnsi="Comenia Serif"/>
          <w:sz w:val="24"/>
          <w:szCs w:val="24"/>
          <w:highlight w:val="lightGray"/>
        </w:rPr>
        <w:t>[adresa trvalého bydliště]</w:t>
      </w:r>
      <w:r w:rsidRPr="004D0BEF">
        <w:rPr>
          <w:rFonts w:ascii="Comenia Serif" w:hAnsi="Comenia Serif"/>
          <w:sz w:val="24"/>
          <w:szCs w:val="24"/>
        </w:rPr>
        <w:t>, byl seznámen a</w:t>
      </w:r>
      <w:r w:rsidR="00CC7058">
        <w:rPr>
          <w:rFonts w:ascii="Comenia Serif" w:hAnsi="Comenia Serif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rozumí následujícím ustanovením zákonné úpravy povinností zaměstnanců ve vztahu k</w:t>
      </w:r>
      <w:r w:rsidR="00DD5D7C" w:rsidRPr="004D0BEF">
        <w:rPr>
          <w:rFonts w:ascii="Calibri" w:hAnsi="Calibri"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duševnímu vlastnictví Univerzity Hradec Králové (dále jen „UHK“), och</w:t>
      </w:r>
      <w:r w:rsidR="00CC7058">
        <w:rPr>
          <w:rFonts w:ascii="Comenia Serif" w:hAnsi="Comenia Serif"/>
          <w:sz w:val="24"/>
          <w:szCs w:val="24"/>
        </w:rPr>
        <w:t>raně obchodního tajemství UHK a </w:t>
      </w:r>
      <w:r w:rsidRPr="004D0BEF">
        <w:rPr>
          <w:rFonts w:ascii="Comenia Serif" w:hAnsi="Comenia Serif"/>
          <w:sz w:val="24"/>
          <w:szCs w:val="24"/>
        </w:rPr>
        <w:t xml:space="preserve">jeho </w:t>
      </w:r>
      <w:r w:rsidR="00CC7058">
        <w:rPr>
          <w:rFonts w:ascii="Comenia Serif" w:hAnsi="Comenia Serif"/>
          <w:spacing w:val="-4"/>
          <w:sz w:val="24"/>
          <w:szCs w:val="24"/>
        </w:rPr>
        <w:t>smluvních partnerů, a </w:t>
      </w:r>
      <w:r w:rsidRPr="004D0BEF">
        <w:rPr>
          <w:rFonts w:ascii="Comenia Serif" w:hAnsi="Comenia Serif"/>
          <w:spacing w:val="-4"/>
          <w:sz w:val="24"/>
          <w:szCs w:val="24"/>
        </w:rPr>
        <w:t>souvisejícími dopady případného porušení níže uvedených zákonných ustanovení:</w:t>
      </w:r>
    </w:p>
    <w:p w:rsidR="00CE6A7C" w:rsidRPr="004D0BEF" w:rsidRDefault="00CC7058" w:rsidP="00CC7058">
      <w:pPr>
        <w:tabs>
          <w:tab w:val="left" w:pos="1691"/>
        </w:tabs>
        <w:suppressAutoHyphens/>
        <w:spacing w:before="480" w:after="120" w:line="240" w:lineRule="auto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89/2012 </w:t>
      </w:r>
      <w:r w:rsidR="00F20548" w:rsidRPr="004D0BEF">
        <w:rPr>
          <w:rFonts w:ascii="Comenia Serif" w:hAnsi="Comenia Serif"/>
          <w:sz w:val="24"/>
          <w:szCs w:val="24"/>
        </w:rPr>
        <w:t>Sb., občanský zákoník</w:t>
      </w:r>
    </w:p>
    <w:p w:rsidR="00A219EA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definuje v § </w:t>
      </w:r>
      <w:r w:rsidR="00F20548" w:rsidRPr="004D0BEF">
        <w:rPr>
          <w:rFonts w:ascii="Comenia Serif" w:hAnsi="Comenia Serif"/>
        </w:rPr>
        <w:t xml:space="preserve">504 termín obchodní tajemství: </w:t>
      </w:r>
    </w:p>
    <w:p w:rsidR="00A219EA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„Obchodní tajemství tvoří konkurenčně vý</w:t>
      </w:r>
      <w:r w:rsidR="00CC7058">
        <w:rPr>
          <w:rFonts w:ascii="Comenia Serif" w:hAnsi="Comenia Serif"/>
          <w:b/>
        </w:rPr>
        <w:t>znamné, určitelné, ocenitelné a v </w:t>
      </w:r>
      <w:r w:rsidRPr="004D0BEF">
        <w:rPr>
          <w:rFonts w:ascii="Comenia Serif" w:hAnsi="Comenia Serif"/>
          <w:b/>
        </w:rPr>
        <w:t>příslušných obchodních kruzích běžně nedostupné skutečnosti, které souvisejí se závodem a</w:t>
      </w:r>
      <w:r w:rsidR="00DD5D7C" w:rsidRPr="004D0BEF">
        <w:rPr>
          <w:rFonts w:ascii="Calibri" w:hAnsi="Calibri" w:cs="Calibri"/>
          <w:b/>
        </w:rPr>
        <w:t> </w:t>
      </w:r>
      <w:r w:rsidRPr="004D0BEF">
        <w:rPr>
          <w:rFonts w:ascii="Comenia Serif" w:hAnsi="Comenia Serif"/>
          <w:b/>
        </w:rPr>
        <w:t>jejichž vlastník zajišťuje ve svém zájmu odpovídajícím způsobem jejich utajení.“</w:t>
      </w:r>
    </w:p>
    <w:p w:rsidR="00A219EA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dále v § </w:t>
      </w:r>
      <w:r w:rsidR="00F20548" w:rsidRPr="004D0BEF">
        <w:rPr>
          <w:rFonts w:ascii="Comenia Serif" w:hAnsi="Comenia Serif"/>
        </w:rPr>
        <w:t>2985 uvádí, co je považováno za porušení obchodního tajemství:</w:t>
      </w:r>
    </w:p>
    <w:p w:rsidR="00A219EA" w:rsidRPr="004D0BEF" w:rsidRDefault="00F20548" w:rsidP="004E5DE1">
      <w:pPr>
        <w:pStyle w:val="Default"/>
        <w:tabs>
          <w:tab w:val="num" w:pos="426"/>
        </w:tabs>
        <w:suppressAutoHyphens/>
        <w:spacing w:before="120" w:after="120"/>
        <w:ind w:left="426"/>
        <w:jc w:val="both"/>
        <w:rPr>
          <w:rFonts w:ascii="Comenia Serif" w:hAnsi="Comenia Serif"/>
          <w:b/>
          <w:color w:val="auto"/>
        </w:rPr>
      </w:pPr>
      <w:r w:rsidRPr="004D0BEF">
        <w:rPr>
          <w:rFonts w:ascii="Comenia Serif" w:hAnsi="Comenia Serif"/>
          <w:b/>
          <w:color w:val="auto"/>
        </w:rPr>
        <w:t>„Porušením obchodního tajemství je jednání, jímž jednající jiné osobě neoprávněně sdělí, zpřístupní, pro sebe nebo pro jiného využije obchodní tajemství, které může být využito v</w:t>
      </w:r>
      <w:r w:rsidR="00C14A48" w:rsidRPr="004D0BEF">
        <w:rPr>
          <w:rFonts w:ascii="Calibri" w:hAnsi="Calibri" w:cs="Calibri"/>
          <w:b/>
          <w:color w:val="auto"/>
        </w:rPr>
        <w:t> </w:t>
      </w:r>
      <w:r w:rsidRPr="004D0BEF">
        <w:rPr>
          <w:rFonts w:ascii="Comenia Serif" w:hAnsi="Comenia Serif"/>
          <w:b/>
          <w:color w:val="auto"/>
        </w:rPr>
        <w:t xml:space="preserve">soutěži a o němž se dověděl </w:t>
      </w:r>
    </w:p>
    <w:p w:rsidR="00CE6A7C" w:rsidRPr="004D0BEF" w:rsidRDefault="00F20548" w:rsidP="004E5DE1">
      <w:pPr>
        <w:pStyle w:val="Default"/>
        <w:numPr>
          <w:ilvl w:val="0"/>
          <w:numId w:val="17"/>
        </w:numPr>
        <w:suppressAutoHyphens/>
        <w:spacing w:before="120" w:after="120"/>
        <w:ind w:left="851" w:hanging="425"/>
        <w:jc w:val="both"/>
        <w:rPr>
          <w:rFonts w:ascii="Comenia Serif" w:hAnsi="Comenia Serif"/>
          <w:b/>
          <w:color w:val="auto"/>
        </w:rPr>
      </w:pPr>
      <w:r w:rsidRPr="004D0BEF">
        <w:rPr>
          <w:rFonts w:ascii="Comenia Serif" w:hAnsi="Comenia Serif"/>
          <w:b/>
          <w:color w:val="auto"/>
        </w:rPr>
        <w:t>tím, že mu tajemství bylo svěřeno nebo jinak se stalo přístupným na základě jeho pracovního poměru k soutěžiteli nebo na základě jiného vztahu k němu, popř</w:t>
      </w:r>
      <w:r w:rsidR="00CC7058">
        <w:rPr>
          <w:rFonts w:ascii="Comenia Serif" w:hAnsi="Comenia Serif"/>
          <w:b/>
          <w:color w:val="auto"/>
        </w:rPr>
        <w:t>ípadě v rámci výkonu funkce, k </w:t>
      </w:r>
      <w:r w:rsidRPr="004D0BEF">
        <w:rPr>
          <w:rFonts w:ascii="Comenia Serif" w:hAnsi="Comenia Serif"/>
          <w:b/>
          <w:color w:val="auto"/>
        </w:rPr>
        <w:t xml:space="preserve">níž byl soudem nebo jiným orgánem povolán, nebo </w:t>
      </w:r>
    </w:p>
    <w:p w:rsidR="00CE6A7C" w:rsidRPr="004D0BEF" w:rsidRDefault="00F20548" w:rsidP="004E5DE1">
      <w:pPr>
        <w:pStyle w:val="Norml12"/>
        <w:numPr>
          <w:ilvl w:val="0"/>
          <w:numId w:val="17"/>
        </w:numPr>
        <w:suppressAutoHyphens/>
        <w:ind w:left="851" w:hanging="425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vlastním nebo cizím jednáním příčícím se zákonu.“</w:t>
      </w:r>
    </w:p>
    <w:p w:rsidR="00CE6A7C" w:rsidRPr="004D0BEF" w:rsidRDefault="00CC7058" w:rsidP="00CC7058">
      <w:pPr>
        <w:tabs>
          <w:tab w:val="left" w:pos="1691"/>
        </w:tabs>
        <w:suppressAutoHyphens/>
        <w:spacing w:before="480" w:after="120" w:line="240" w:lineRule="auto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527/1990 Sb., o vynálezech a </w:t>
      </w:r>
      <w:r w:rsidR="00F20548" w:rsidRPr="004D0BEF">
        <w:rPr>
          <w:rFonts w:ascii="Comenia Serif" w:hAnsi="Comenia Serif"/>
          <w:sz w:val="24"/>
          <w:szCs w:val="24"/>
        </w:rPr>
        <w:t>zlepšovacích návrzích</w:t>
      </w:r>
    </w:p>
    <w:p w:rsidR="00CE6A7C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hanging="578"/>
        <w:jc w:val="both"/>
        <w:rPr>
          <w:rFonts w:ascii="Comenia Serif" w:hAnsi="Comenia Serif"/>
        </w:rPr>
      </w:pPr>
      <w:r>
        <w:rPr>
          <w:rFonts w:ascii="Comenia Serif" w:hAnsi="Comenia Serif"/>
        </w:rPr>
        <w:t>stanovuje v § </w:t>
      </w:r>
      <w:r w:rsidR="00F20548" w:rsidRPr="004D0BEF">
        <w:rPr>
          <w:rFonts w:ascii="Comenia Serif" w:hAnsi="Comenia Serif"/>
        </w:rPr>
        <w:t>9 povinnosti původce ve vztahu k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zaměstnavateli:</w:t>
      </w:r>
    </w:p>
    <w:p w:rsidR="00CE6A7C" w:rsidRPr="004D0BEF" w:rsidRDefault="00F20548" w:rsidP="004E5DE1">
      <w:pPr>
        <w:suppressAutoHyphens/>
        <w:autoSpaceDE w:val="0"/>
        <w:autoSpaceDN w:val="0"/>
        <w:adjustRightInd w:val="0"/>
        <w:spacing w:before="120" w:after="120" w:line="240" w:lineRule="auto"/>
        <w:ind w:left="794" w:hanging="454"/>
        <w:jc w:val="both"/>
        <w:rPr>
          <w:rFonts w:ascii="Comenia Serif" w:hAnsi="Comenia Serif"/>
          <w:b/>
          <w:sz w:val="24"/>
          <w:szCs w:val="24"/>
        </w:rPr>
      </w:pPr>
      <w:r w:rsidRPr="004D0BEF">
        <w:rPr>
          <w:rFonts w:ascii="Comenia Serif" w:hAnsi="Comenia Serif"/>
          <w:b/>
          <w:sz w:val="24"/>
          <w:szCs w:val="24"/>
        </w:rPr>
        <w:t>„(1) Vytvořil-li původce vynález ke splně</w:t>
      </w:r>
      <w:r w:rsidR="00CC7058">
        <w:rPr>
          <w:rFonts w:ascii="Comenia Serif" w:hAnsi="Comenia Serif"/>
          <w:b/>
          <w:sz w:val="24"/>
          <w:szCs w:val="24"/>
        </w:rPr>
        <w:t>ní úkolu z pracovního poměru, z </w:t>
      </w:r>
      <w:r w:rsidRPr="004D0BEF">
        <w:rPr>
          <w:rFonts w:ascii="Comenia Serif" w:hAnsi="Comenia Serif"/>
          <w:b/>
          <w:sz w:val="24"/>
          <w:szCs w:val="24"/>
        </w:rPr>
        <w:t>členského nebo jiného obdobného pracovněprávního vztahu (dále jen "pracovní poměr") k</w:t>
      </w:r>
      <w:r w:rsidR="00100521" w:rsidRPr="004D0BEF">
        <w:rPr>
          <w:rFonts w:ascii="Calibri" w:hAnsi="Calibri"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zaměstnavateli, přechází právo na patent na zaměstnavatele, není-li smlouvou stanoveno jinak. Právo na původcovství tím není dotčeno.</w:t>
      </w:r>
    </w:p>
    <w:p w:rsidR="00CE6A7C" w:rsidRPr="004D0BEF" w:rsidRDefault="00F20548" w:rsidP="004E5DE1">
      <w:pPr>
        <w:suppressAutoHyphens/>
        <w:autoSpaceDE w:val="0"/>
        <w:autoSpaceDN w:val="0"/>
        <w:adjustRightInd w:val="0"/>
        <w:spacing w:before="120" w:after="120" w:line="240" w:lineRule="auto"/>
        <w:ind w:left="765" w:hanging="340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b/>
          <w:sz w:val="24"/>
          <w:szCs w:val="24"/>
        </w:rPr>
        <w:t>(2) Původce, který vytvořil vynález v pracovním poměru, je povinen zaměstnavatele o</w:t>
      </w:r>
      <w:r w:rsidR="00100521" w:rsidRPr="004D0BEF">
        <w:rPr>
          <w:rFonts w:ascii="Calibri" w:hAnsi="Calibri"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této skutečnosti</w:t>
      </w:r>
      <w:r w:rsidR="00CC7058">
        <w:rPr>
          <w:rFonts w:ascii="Comenia Serif" w:hAnsi="Comenia Serif"/>
          <w:b/>
          <w:sz w:val="24"/>
          <w:szCs w:val="24"/>
        </w:rPr>
        <w:t xml:space="preserve"> neprodleně písemně vyrozumět a </w:t>
      </w:r>
      <w:r w:rsidRPr="004D0BEF">
        <w:rPr>
          <w:rFonts w:ascii="Comenia Serif" w:hAnsi="Comenia Serif"/>
          <w:b/>
          <w:sz w:val="24"/>
          <w:szCs w:val="24"/>
        </w:rPr>
        <w:t>předat mu podklady potřebné k</w:t>
      </w:r>
      <w:r w:rsidRPr="004D0BEF">
        <w:rPr>
          <w:rFonts w:ascii="Calibri" w:hAnsi="Calibri"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posouzen</w:t>
      </w:r>
      <w:r w:rsidRPr="004D0BEF">
        <w:rPr>
          <w:rFonts w:ascii="Comenia Serif" w:hAnsi="Comenia Serif" w:cs="Comenia Serif"/>
          <w:b/>
          <w:sz w:val="24"/>
          <w:szCs w:val="24"/>
        </w:rPr>
        <w:t>í</w:t>
      </w:r>
      <w:r w:rsidRPr="004D0BEF">
        <w:rPr>
          <w:rFonts w:ascii="Comenia Serif" w:hAnsi="Comenia Serif"/>
          <w:b/>
          <w:sz w:val="24"/>
          <w:szCs w:val="24"/>
        </w:rPr>
        <w:t xml:space="preserve"> vyn</w:t>
      </w:r>
      <w:r w:rsidRPr="004D0BEF">
        <w:rPr>
          <w:rFonts w:ascii="Comenia Serif" w:hAnsi="Comenia Serif" w:cs="Comenia Serif"/>
          <w:b/>
          <w:sz w:val="24"/>
          <w:szCs w:val="24"/>
        </w:rPr>
        <w:t>á</w:t>
      </w:r>
      <w:r w:rsidRPr="004D0BEF">
        <w:rPr>
          <w:rFonts w:ascii="Comenia Serif" w:hAnsi="Comenia Serif"/>
          <w:b/>
          <w:sz w:val="24"/>
          <w:szCs w:val="24"/>
        </w:rPr>
        <w:t>lezu.</w:t>
      </w:r>
      <w:r w:rsidRPr="004D0BEF">
        <w:rPr>
          <w:rFonts w:ascii="Comenia Serif" w:hAnsi="Comenia Serif" w:cs="Comenia Serif"/>
          <w:b/>
          <w:sz w:val="24"/>
          <w:szCs w:val="24"/>
        </w:rPr>
        <w:t>“</w:t>
      </w:r>
    </w:p>
    <w:p w:rsidR="00A219EA" w:rsidRPr="004D0BEF" w:rsidRDefault="00CC7058" w:rsidP="004E5DE1">
      <w:pPr>
        <w:tabs>
          <w:tab w:val="left" w:pos="1691"/>
        </w:tabs>
        <w:suppressAutoHyphens/>
        <w:spacing w:before="120" w:after="120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lastRenderedPageBreak/>
        <w:t>(obdobná povinnost platí i </w:t>
      </w:r>
      <w:r w:rsidR="00F20548" w:rsidRPr="004D0BEF">
        <w:rPr>
          <w:rFonts w:ascii="Comenia Serif" w:hAnsi="Comenia Serif"/>
          <w:sz w:val="24"/>
          <w:szCs w:val="24"/>
        </w:rPr>
        <w:t>pro průmys</w:t>
      </w:r>
      <w:r>
        <w:rPr>
          <w:rFonts w:ascii="Comenia Serif" w:hAnsi="Comenia Serif"/>
          <w:sz w:val="24"/>
          <w:szCs w:val="24"/>
        </w:rPr>
        <w:t>lové vzory a </w:t>
      </w:r>
      <w:r w:rsidR="00F20548" w:rsidRPr="004D0BEF">
        <w:rPr>
          <w:rFonts w:ascii="Comenia Serif" w:hAnsi="Comenia Serif"/>
          <w:sz w:val="24"/>
          <w:szCs w:val="24"/>
        </w:rPr>
        <w:t>užitn</w:t>
      </w:r>
      <w:r>
        <w:rPr>
          <w:rFonts w:ascii="Comenia Serif" w:hAnsi="Comenia Serif"/>
          <w:sz w:val="24"/>
          <w:szCs w:val="24"/>
        </w:rPr>
        <w:t>é vzory, dle zákonů č. 478/1992 </w:t>
      </w:r>
      <w:r w:rsidR="00F20548" w:rsidRPr="004D0BEF">
        <w:rPr>
          <w:rFonts w:ascii="Comenia Serif" w:hAnsi="Comenia Serif"/>
          <w:sz w:val="24"/>
          <w:szCs w:val="24"/>
        </w:rPr>
        <w:t>Sb. a</w:t>
      </w:r>
      <w:r w:rsidR="00C14A48" w:rsidRPr="004D0BEF">
        <w:rPr>
          <w:rFonts w:ascii="Calibri" w:hAnsi="Calibri" w:cs="Calibri"/>
          <w:sz w:val="24"/>
          <w:szCs w:val="24"/>
        </w:rPr>
        <w:t> </w:t>
      </w:r>
      <w:r>
        <w:rPr>
          <w:rFonts w:ascii="Comenia Serif" w:hAnsi="Comenia Serif"/>
          <w:sz w:val="24"/>
          <w:szCs w:val="24"/>
        </w:rPr>
        <w:t>207/2000 </w:t>
      </w:r>
      <w:r w:rsidR="00F20548" w:rsidRPr="004D0BEF">
        <w:rPr>
          <w:rFonts w:ascii="Comenia Serif" w:hAnsi="Comenia Serif"/>
          <w:sz w:val="24"/>
          <w:szCs w:val="24"/>
        </w:rPr>
        <w:t>Sb.)</w:t>
      </w:r>
    </w:p>
    <w:p w:rsidR="00CE6A7C" w:rsidRPr="004D0BEF" w:rsidRDefault="00CC7058" w:rsidP="00CC7058">
      <w:pPr>
        <w:tabs>
          <w:tab w:val="left" w:pos="1691"/>
        </w:tabs>
        <w:suppressAutoHyphens/>
        <w:spacing w:before="480" w:after="120" w:line="240" w:lineRule="auto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262/2006 </w:t>
      </w:r>
      <w:r w:rsidR="00F20548" w:rsidRPr="004D0BEF">
        <w:rPr>
          <w:rFonts w:ascii="Comenia Serif" w:hAnsi="Comenia Serif"/>
          <w:sz w:val="24"/>
          <w:szCs w:val="24"/>
        </w:rPr>
        <w:t>Sb., zákoník práce</w:t>
      </w:r>
    </w:p>
    <w:p w:rsidR="00CE6A7C" w:rsidRPr="004D0BEF" w:rsidRDefault="00F2054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stanovuje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bodu b) odstavce (1) </w:t>
      </w:r>
      <w:r w:rsidRPr="004D0BEF">
        <w:rPr>
          <w:rFonts w:ascii="Comenia Serif" w:hAnsi="Comenia Serif" w:cs="Comenia Serif"/>
        </w:rPr>
        <w:t>§</w:t>
      </w:r>
      <w:r w:rsidR="00CC7058">
        <w:rPr>
          <w:rFonts w:ascii="Comenia Serif" w:hAnsi="Comenia Serif" w:cs="Comenia Serif"/>
        </w:rPr>
        <w:t> </w:t>
      </w:r>
      <w:r w:rsidRPr="004D0BEF">
        <w:rPr>
          <w:rFonts w:ascii="Comenia Serif" w:hAnsi="Comenia Serif"/>
        </w:rPr>
        <w:t>55 mo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nost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stnavatele okam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zru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it 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pom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r:</w:t>
      </w:r>
    </w:p>
    <w:p w:rsidR="00CE6A7C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„porušil-li zamě</w:t>
      </w:r>
      <w:r w:rsidR="00CC7058">
        <w:rPr>
          <w:rFonts w:ascii="Comenia Serif" w:hAnsi="Comenia Serif"/>
          <w:b/>
        </w:rPr>
        <w:t>stnanec povinnost vyplývající z </w:t>
      </w:r>
      <w:r w:rsidRPr="004D0BEF">
        <w:rPr>
          <w:rFonts w:ascii="Comenia Serif" w:hAnsi="Comenia Serif"/>
          <w:b/>
        </w:rPr>
        <w:t>právních předpisů vztahujících se k</w:t>
      </w:r>
      <w:r w:rsidR="00DD5D7C" w:rsidRPr="004D0BEF">
        <w:rPr>
          <w:rFonts w:ascii="Calibri" w:hAnsi="Calibri" w:cs="Calibri"/>
          <w:b/>
        </w:rPr>
        <w:t> </w:t>
      </w:r>
      <w:r w:rsidRPr="004D0BEF">
        <w:rPr>
          <w:rFonts w:ascii="Comenia Serif" w:hAnsi="Comenia Serif"/>
          <w:b/>
        </w:rPr>
        <w:t>jím vykonávané práci zvlášť hrubým způsobem.“</w:t>
      </w:r>
    </w:p>
    <w:p w:rsidR="00CE6A7C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podle ustanovení § 250 odst. </w:t>
      </w:r>
      <w:r w:rsidR="00F20548" w:rsidRPr="004D0BEF">
        <w:rPr>
          <w:rFonts w:ascii="Comenia Serif" w:hAnsi="Comenia Serif"/>
        </w:rPr>
        <w:t>1:</w:t>
      </w:r>
    </w:p>
    <w:p w:rsidR="00CE6A7C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„Zaměstnanec odpovídá zaměstnavateli za škodu, kterou mu způsobil zaviněným porušením povinností při</w:t>
      </w:r>
      <w:r w:rsidR="00CC7058">
        <w:rPr>
          <w:rFonts w:ascii="Comenia Serif" w:hAnsi="Comenia Serif"/>
          <w:b/>
        </w:rPr>
        <w:t xml:space="preserve"> plnění pracovních úkolů nebo v </w:t>
      </w:r>
      <w:r w:rsidRPr="004D0BEF">
        <w:rPr>
          <w:rFonts w:ascii="Comenia Serif" w:hAnsi="Comenia Serif"/>
          <w:b/>
        </w:rPr>
        <w:t>přímé souvislosti s ním.“</w:t>
      </w:r>
    </w:p>
    <w:p w:rsidR="00CE6A7C" w:rsidRPr="004D0BEF" w:rsidRDefault="00F72E42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podle ustanovení § </w:t>
      </w:r>
      <w:r w:rsidR="00F20548" w:rsidRPr="004D0BEF">
        <w:rPr>
          <w:rFonts w:ascii="Comenia Serif" w:hAnsi="Comenia Serif"/>
        </w:rPr>
        <w:t>257:</w:t>
      </w:r>
    </w:p>
    <w:p w:rsidR="00CE6A7C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</w:rPr>
        <w:t>„</w:t>
      </w:r>
      <w:r w:rsidRPr="004D0BEF">
        <w:rPr>
          <w:rFonts w:ascii="Comenia Serif" w:hAnsi="Comenia Serif"/>
          <w:b/>
        </w:rPr>
        <w:t>Výše požad</w:t>
      </w:r>
      <w:r w:rsidR="00CC7058">
        <w:rPr>
          <w:rFonts w:ascii="Comenia Serif" w:hAnsi="Comenia Serif"/>
          <w:b/>
        </w:rPr>
        <w:t>ované náhrady škody způsobené z nedbalosti nesmí přesáhnout u </w:t>
      </w:r>
      <w:r w:rsidRPr="004D0BEF">
        <w:rPr>
          <w:rFonts w:ascii="Comenia Serif" w:hAnsi="Comenia Serif"/>
          <w:b/>
        </w:rPr>
        <w:t xml:space="preserve">jednotlivého zaměstnance částku rovnající se čtyřapůlnásobku jeho průměrného měsíčního výdělku před porušením povinnosti, kterým způsobil škodu. Toto omezení neplatí, byla-li škoda způsobena úmyslně.“ </w:t>
      </w:r>
    </w:p>
    <w:p w:rsidR="00CE6A7C" w:rsidRPr="004D0BEF" w:rsidRDefault="00F20548" w:rsidP="00CC7058">
      <w:pPr>
        <w:suppressAutoHyphens/>
        <w:spacing w:before="1200" w:after="1200" w:line="240" w:lineRule="auto"/>
        <w:ind w:left="5387" w:hanging="5387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V</w:t>
      </w:r>
      <w:r w:rsidRPr="004D0BEF">
        <w:rPr>
          <w:rFonts w:ascii="Calibri" w:hAnsi="Calibri"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Hradci Kr</w:t>
      </w:r>
      <w:r w:rsidRPr="004D0BEF">
        <w:rPr>
          <w:rFonts w:ascii="Comenia Serif" w:hAnsi="Comenia Serif" w:cs="Comenia Serif"/>
          <w:sz w:val="24"/>
          <w:szCs w:val="24"/>
        </w:rPr>
        <w:t>á</w:t>
      </w:r>
      <w:r w:rsidRPr="004D0BEF">
        <w:rPr>
          <w:rFonts w:ascii="Comenia Serif" w:hAnsi="Comenia Serif"/>
          <w:sz w:val="24"/>
          <w:szCs w:val="24"/>
        </w:rPr>
        <w:t>lov</w:t>
      </w:r>
      <w:r w:rsidRPr="004D0BEF">
        <w:rPr>
          <w:rFonts w:ascii="Comenia Serif" w:hAnsi="Comenia Serif" w:cs="Comenia Serif"/>
          <w:sz w:val="24"/>
          <w:szCs w:val="24"/>
        </w:rPr>
        <w:t>é</w:t>
      </w:r>
      <w:r w:rsidRPr="004D0BEF">
        <w:rPr>
          <w:rFonts w:ascii="Comenia Serif" w:hAnsi="Comenia Serif"/>
          <w:sz w:val="24"/>
          <w:szCs w:val="24"/>
        </w:rPr>
        <w:t xml:space="preserve">, dne </w:t>
      </w:r>
      <w:r w:rsidRPr="004D0BEF">
        <w:rPr>
          <w:rFonts w:ascii="Comenia Serif" w:hAnsi="Comenia Serif"/>
          <w:sz w:val="24"/>
          <w:szCs w:val="24"/>
          <w:highlight w:val="lightGray"/>
        </w:rPr>
        <w:t>[datum]</w:t>
      </w:r>
      <w:r w:rsidRPr="004D0BEF">
        <w:rPr>
          <w:rFonts w:ascii="Comenia Serif" w:hAnsi="Comenia Serif"/>
          <w:sz w:val="24"/>
          <w:szCs w:val="24"/>
        </w:rPr>
        <w:tab/>
        <w:t>Svým podpisem stvrzuji, že jsem byl s</w:t>
      </w:r>
      <w:r w:rsidRPr="004D0BEF">
        <w:rPr>
          <w:rFonts w:ascii="Calibri" w:hAnsi="Calibri"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obsahem pou</w:t>
      </w:r>
      <w:r w:rsidRPr="004D0BEF">
        <w:rPr>
          <w:rFonts w:ascii="Comenia Serif" w:hAnsi="Comenia Serif" w:cs="Comenia Serif"/>
          <w:sz w:val="24"/>
          <w:szCs w:val="24"/>
        </w:rPr>
        <w:t>č</w:t>
      </w:r>
      <w:r w:rsidRPr="004D0BEF">
        <w:rPr>
          <w:rFonts w:ascii="Comenia Serif" w:hAnsi="Comenia Serif"/>
          <w:sz w:val="24"/>
          <w:szCs w:val="24"/>
        </w:rPr>
        <w:t>en</w:t>
      </w:r>
      <w:r w:rsidRPr="004D0BEF">
        <w:rPr>
          <w:rFonts w:ascii="Comenia Serif" w:hAnsi="Comenia Serif" w:cs="Comenia Serif"/>
          <w:sz w:val="24"/>
          <w:szCs w:val="24"/>
        </w:rPr>
        <w:t>í</w:t>
      </w:r>
      <w:r w:rsidRPr="004D0BEF">
        <w:rPr>
          <w:rFonts w:ascii="Comenia Serif" w:hAnsi="Comenia Serif"/>
          <w:sz w:val="24"/>
          <w:szCs w:val="24"/>
        </w:rPr>
        <w:t xml:space="preserve"> sezn</w:t>
      </w:r>
      <w:r w:rsidRPr="004D0BEF">
        <w:rPr>
          <w:rFonts w:ascii="Comenia Serif" w:hAnsi="Comenia Serif" w:cs="Comenia Serif"/>
          <w:sz w:val="24"/>
          <w:szCs w:val="24"/>
        </w:rPr>
        <w:t>á</w:t>
      </w:r>
      <w:r w:rsidRPr="004D0BEF">
        <w:rPr>
          <w:rFonts w:ascii="Comenia Serif" w:hAnsi="Comenia Serif"/>
          <w:sz w:val="24"/>
          <w:szCs w:val="24"/>
        </w:rPr>
        <w:t xml:space="preserve">men </w:t>
      </w:r>
      <w:r w:rsidR="00100521" w:rsidRPr="004D0BEF">
        <w:rPr>
          <w:rFonts w:ascii="Comenia Serif" w:hAnsi="Comenia Serif"/>
          <w:sz w:val="24"/>
          <w:szCs w:val="24"/>
        </w:rPr>
        <w:br/>
      </w:r>
      <w:r w:rsidRPr="004D0BEF">
        <w:rPr>
          <w:rFonts w:ascii="Comenia Serif" w:hAnsi="Comenia Serif"/>
          <w:sz w:val="24"/>
          <w:szCs w:val="24"/>
        </w:rPr>
        <w:t>a rozumím mu.</w:t>
      </w:r>
    </w:p>
    <w:p w:rsidR="00A219EA" w:rsidRPr="004D0BEF" w:rsidRDefault="00F20548" w:rsidP="00F72E42">
      <w:pPr>
        <w:tabs>
          <w:tab w:val="left" w:pos="5387"/>
        </w:tabs>
        <w:suppressAutoHyphens/>
        <w:spacing w:before="1200" w:after="120" w:line="240" w:lineRule="auto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……………………..…………….</w:t>
      </w:r>
      <w:r w:rsidRPr="004D0BEF">
        <w:rPr>
          <w:rFonts w:ascii="Comenia Serif" w:hAnsi="Comenia Serif"/>
          <w:sz w:val="24"/>
          <w:szCs w:val="24"/>
        </w:rPr>
        <w:tab/>
        <w:t>……………………..…………….</w:t>
      </w:r>
    </w:p>
    <w:p w:rsidR="00A219EA" w:rsidRPr="00CC7058" w:rsidRDefault="00F20548" w:rsidP="004E5DE1">
      <w:pPr>
        <w:tabs>
          <w:tab w:val="left" w:pos="5387"/>
        </w:tabs>
        <w:suppressAutoHyphens/>
        <w:spacing w:before="120" w:after="120" w:line="240" w:lineRule="auto"/>
        <w:jc w:val="both"/>
        <w:rPr>
          <w:rFonts w:ascii="Comenia Serif" w:hAnsi="Comenia Serif"/>
        </w:rPr>
      </w:pPr>
      <w:r w:rsidRPr="00CC7058">
        <w:rPr>
          <w:rFonts w:ascii="Comenia Serif" w:hAnsi="Comenia Serif"/>
          <w:highlight w:val="lightGray"/>
        </w:rPr>
        <w:t>[Jméno nadřízeného zaměstnance]</w:t>
      </w:r>
      <w:r w:rsidRPr="00CC7058">
        <w:rPr>
          <w:rFonts w:ascii="Comenia Serif" w:hAnsi="Comenia Serif"/>
        </w:rPr>
        <w:tab/>
      </w:r>
      <w:r w:rsidR="00CC7058" w:rsidRPr="00CC7058">
        <w:rPr>
          <w:rFonts w:ascii="Comenia Serif" w:hAnsi="Comenia Serif"/>
          <w:highlight w:val="lightGray"/>
        </w:rPr>
        <w:t xml:space="preserve">[Jméno </w:t>
      </w:r>
      <w:r w:rsidRPr="00CC7058">
        <w:rPr>
          <w:rFonts w:ascii="Comenia Serif" w:hAnsi="Comenia Serif"/>
          <w:highlight w:val="lightGray"/>
        </w:rPr>
        <w:t>poučeného zaměstnance]</w:t>
      </w:r>
    </w:p>
    <w:p w:rsidR="00127E5C" w:rsidRPr="004D0BEF" w:rsidRDefault="00F20548" w:rsidP="004E5DE1">
      <w:pPr>
        <w:tabs>
          <w:tab w:val="left" w:pos="5387"/>
        </w:tabs>
        <w:suppressAutoHyphens/>
        <w:spacing w:before="120" w:after="120" w:line="240" w:lineRule="auto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Nadřízený poučeného zaměstnance</w:t>
      </w:r>
      <w:r w:rsidRPr="004D0BEF">
        <w:rPr>
          <w:rFonts w:ascii="Comenia Serif" w:hAnsi="Comenia Serif"/>
          <w:sz w:val="24"/>
          <w:szCs w:val="24"/>
        </w:rPr>
        <w:tab/>
        <w:t>Poučený zaměstnanec</w:t>
      </w:r>
    </w:p>
    <w:sectPr w:rsidR="00127E5C" w:rsidRPr="004D0BEF" w:rsidSect="004336E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CE" w:rsidRDefault="006819CE" w:rsidP="004E660A">
      <w:pPr>
        <w:spacing w:after="0" w:line="240" w:lineRule="auto"/>
      </w:pPr>
      <w:r>
        <w:separator/>
      </w:r>
    </w:p>
  </w:endnote>
  <w:endnote w:type="continuationSeparator" w:id="0">
    <w:p w:rsidR="006819CE" w:rsidRDefault="006819CE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200234"/>
      <w:docPartObj>
        <w:docPartGallery w:val="Page Numbers (Bottom of Page)"/>
        <w:docPartUnique/>
      </w:docPartObj>
    </w:sdtPr>
    <w:sdtEndPr/>
    <w:sdtContent>
      <w:p w:rsidR="009514FE" w:rsidRDefault="009514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1C6">
          <w:rPr>
            <w:noProof/>
          </w:rPr>
          <w:t>1</w:t>
        </w:r>
        <w:r>
          <w:fldChar w:fldCharType="end"/>
        </w:r>
      </w:p>
    </w:sdtContent>
  </w:sdt>
  <w:p w:rsidR="009514FE" w:rsidRDefault="00951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CE" w:rsidRDefault="006819CE" w:rsidP="004E660A">
      <w:pPr>
        <w:spacing w:after="0" w:line="240" w:lineRule="auto"/>
      </w:pPr>
      <w:r>
        <w:separator/>
      </w:r>
    </w:p>
  </w:footnote>
  <w:footnote w:type="continuationSeparator" w:id="0">
    <w:p w:rsidR="006819CE" w:rsidRDefault="006819CE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B2" w:rsidRPr="00FA69AB" w:rsidRDefault="000837B2" w:rsidP="000837B2">
    <w:pPr>
      <w:pStyle w:val="Zhlav"/>
      <w:rPr>
        <w:rFonts w:ascii="Comenia Sans" w:hAnsi="Comenia Sans"/>
      </w:rPr>
    </w:pPr>
    <w:r>
      <w:rPr>
        <w:rFonts w:ascii="Comenia Sans" w:hAnsi="Comenia Sans"/>
      </w:rPr>
      <w:t>Příloha č. 4 Rektorského výnosu č. 7/2014</w:t>
    </w:r>
  </w:p>
  <w:p w:rsidR="004D0BEF" w:rsidRPr="00FA69AB" w:rsidRDefault="004D0BEF" w:rsidP="001F101B">
    <w:pPr>
      <w:pStyle w:val="Zhlav"/>
      <w:rPr>
        <w:rFonts w:ascii="Comenia Sans" w:hAnsi="Comenia Sans"/>
      </w:rPr>
    </w:pPr>
  </w:p>
  <w:p w:rsidR="004D0BEF" w:rsidRDefault="004D0B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7"/>
  </w:num>
  <w:num w:numId="9">
    <w:abstractNumId w:val="4"/>
  </w:num>
  <w:num w:numId="10">
    <w:abstractNumId w:val="5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0"/>
  </w:num>
  <w:num w:numId="16">
    <w:abstractNumId w:val="1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26095"/>
    <w:rsid w:val="00127E5C"/>
    <w:rsid w:val="00142D2D"/>
    <w:rsid w:val="0018654E"/>
    <w:rsid w:val="001958DE"/>
    <w:rsid w:val="001965A3"/>
    <w:rsid w:val="001A652F"/>
    <w:rsid w:val="001B61D8"/>
    <w:rsid w:val="001C76ED"/>
    <w:rsid w:val="001E2657"/>
    <w:rsid w:val="001E4618"/>
    <w:rsid w:val="001F101B"/>
    <w:rsid w:val="00200123"/>
    <w:rsid w:val="00220FCE"/>
    <w:rsid w:val="0023100E"/>
    <w:rsid w:val="00261777"/>
    <w:rsid w:val="00264884"/>
    <w:rsid w:val="002734B4"/>
    <w:rsid w:val="002774F0"/>
    <w:rsid w:val="002A2B08"/>
    <w:rsid w:val="00342C6B"/>
    <w:rsid w:val="0035559A"/>
    <w:rsid w:val="0036572B"/>
    <w:rsid w:val="003745C9"/>
    <w:rsid w:val="003846C7"/>
    <w:rsid w:val="003A6C00"/>
    <w:rsid w:val="003A7A2E"/>
    <w:rsid w:val="00414CCF"/>
    <w:rsid w:val="004315C5"/>
    <w:rsid w:val="004336E9"/>
    <w:rsid w:val="004616F1"/>
    <w:rsid w:val="00461AAE"/>
    <w:rsid w:val="004805E3"/>
    <w:rsid w:val="004C07DE"/>
    <w:rsid w:val="004D0BEF"/>
    <w:rsid w:val="004E5DE1"/>
    <w:rsid w:val="004E660A"/>
    <w:rsid w:val="004F7819"/>
    <w:rsid w:val="005116C6"/>
    <w:rsid w:val="0051385E"/>
    <w:rsid w:val="005153F3"/>
    <w:rsid w:val="00542F40"/>
    <w:rsid w:val="005433E7"/>
    <w:rsid w:val="00571AB8"/>
    <w:rsid w:val="005D5B5F"/>
    <w:rsid w:val="005E0312"/>
    <w:rsid w:val="005E2C34"/>
    <w:rsid w:val="005E54D5"/>
    <w:rsid w:val="0060327C"/>
    <w:rsid w:val="00612259"/>
    <w:rsid w:val="00620353"/>
    <w:rsid w:val="00620F7A"/>
    <w:rsid w:val="0062717D"/>
    <w:rsid w:val="006613E1"/>
    <w:rsid w:val="0066711B"/>
    <w:rsid w:val="006737A9"/>
    <w:rsid w:val="006819CE"/>
    <w:rsid w:val="00732BD5"/>
    <w:rsid w:val="00740B15"/>
    <w:rsid w:val="0074233A"/>
    <w:rsid w:val="00744FEC"/>
    <w:rsid w:val="007642BD"/>
    <w:rsid w:val="00767679"/>
    <w:rsid w:val="007846CE"/>
    <w:rsid w:val="007B37E3"/>
    <w:rsid w:val="007C29FA"/>
    <w:rsid w:val="007C4174"/>
    <w:rsid w:val="007D3D26"/>
    <w:rsid w:val="007F1AFC"/>
    <w:rsid w:val="00856CB4"/>
    <w:rsid w:val="0087667A"/>
    <w:rsid w:val="00876816"/>
    <w:rsid w:val="00895637"/>
    <w:rsid w:val="008A379F"/>
    <w:rsid w:val="008B2B10"/>
    <w:rsid w:val="008C6CA9"/>
    <w:rsid w:val="00946459"/>
    <w:rsid w:val="00947EFB"/>
    <w:rsid w:val="009514FE"/>
    <w:rsid w:val="009B6ED4"/>
    <w:rsid w:val="009C15C4"/>
    <w:rsid w:val="00A219EA"/>
    <w:rsid w:val="00A357AA"/>
    <w:rsid w:val="00A368AC"/>
    <w:rsid w:val="00A37AC4"/>
    <w:rsid w:val="00A62361"/>
    <w:rsid w:val="00A9429F"/>
    <w:rsid w:val="00AB1A13"/>
    <w:rsid w:val="00AC0740"/>
    <w:rsid w:val="00AE082E"/>
    <w:rsid w:val="00B0475E"/>
    <w:rsid w:val="00B06F13"/>
    <w:rsid w:val="00B12C77"/>
    <w:rsid w:val="00B50A42"/>
    <w:rsid w:val="00B71C33"/>
    <w:rsid w:val="00B72DC4"/>
    <w:rsid w:val="00BB0E40"/>
    <w:rsid w:val="00BB77F6"/>
    <w:rsid w:val="00C14A48"/>
    <w:rsid w:val="00C14AA7"/>
    <w:rsid w:val="00C263B9"/>
    <w:rsid w:val="00C37533"/>
    <w:rsid w:val="00C631FF"/>
    <w:rsid w:val="00C6677E"/>
    <w:rsid w:val="00C90A76"/>
    <w:rsid w:val="00CA1E6F"/>
    <w:rsid w:val="00CA4CA5"/>
    <w:rsid w:val="00CC44BE"/>
    <w:rsid w:val="00CC6C6B"/>
    <w:rsid w:val="00CC7058"/>
    <w:rsid w:val="00CE6A7C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833DF"/>
    <w:rsid w:val="00E87701"/>
    <w:rsid w:val="00E921C6"/>
    <w:rsid w:val="00EC137A"/>
    <w:rsid w:val="00ED4F03"/>
    <w:rsid w:val="00EE6547"/>
    <w:rsid w:val="00F20548"/>
    <w:rsid w:val="00F72E42"/>
    <w:rsid w:val="00F745E7"/>
    <w:rsid w:val="00FA69AB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17FF1213EE84CAD70190F2F3722AE" ma:contentTypeVersion="1" ma:contentTypeDescription="Vytvoří nový dokument" ma:contentTypeScope="" ma:versionID="43a23c0e40333d3adcfba42d9f0f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54bcfc76c2c0884e18bc832af37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F75F0-CEB5-4DBF-B93D-8101BB5E9E02}"/>
</file>

<file path=customXml/itemProps2.xml><?xml version="1.0" encoding="utf-8"?>
<ds:datastoreItem xmlns:ds="http://schemas.openxmlformats.org/officeDocument/2006/customXml" ds:itemID="{FD160A2C-F1A0-40CF-93B0-02A2365BAADD}"/>
</file>

<file path=customXml/itemProps3.xml><?xml version="1.0" encoding="utf-8"?>
<ds:datastoreItem xmlns:ds="http://schemas.openxmlformats.org/officeDocument/2006/customXml" ds:itemID="{C2204F6F-2E33-434E-802D-0E02545D909A}"/>
</file>

<file path=customXml/itemProps4.xml><?xml version="1.0" encoding="utf-8"?>
<ds:datastoreItem xmlns:ds="http://schemas.openxmlformats.org/officeDocument/2006/customXml" ds:itemID="{B1766F53-5C5C-45D3-8A2A-0F7BA8BCB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Mošna</dc:creator>
  <cp:lastModifiedBy>Došková Soňa</cp:lastModifiedBy>
  <cp:revision>2</cp:revision>
  <cp:lastPrinted>2014-03-12T10:57:00Z</cp:lastPrinted>
  <dcterms:created xsi:type="dcterms:W3CDTF">2014-03-12T13:42:00Z</dcterms:created>
  <dcterms:modified xsi:type="dcterms:W3CDTF">2014-03-12T13:42:00Z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0x01010085F17FF1213EE84CAD70190F2F3722AE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