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2FE4" w14:textId="46964FB9" w:rsidR="00685DA5" w:rsidRPr="003E2123" w:rsidRDefault="00E87040" w:rsidP="00E87040">
      <w:pPr>
        <w:suppressAutoHyphens/>
        <w:spacing w:before="3720" w:after="120"/>
        <w:jc w:val="center"/>
        <w:rPr>
          <w:rFonts w:ascii="Comenia Sans" w:eastAsia="Gabriola" w:hAnsi="Comenia Sans"/>
          <w:b/>
          <w:bCs/>
          <w:sz w:val="44"/>
          <w:szCs w:val="44"/>
          <w:lang w:val="en-GB"/>
        </w:rPr>
      </w:pPr>
      <w:r w:rsidRPr="003E2123">
        <w:rPr>
          <w:rFonts w:ascii="Comenia Sans" w:eastAsia="Gabriola" w:hAnsi="Comenia Sans"/>
          <w:b/>
          <w:bCs/>
          <w:noProof/>
          <w:sz w:val="44"/>
          <w:szCs w:val="44"/>
          <w:lang w:val="en-GB"/>
        </w:rPr>
        <w:drawing>
          <wp:anchor distT="0" distB="0" distL="114300" distR="114300" simplePos="0" relativeHeight="251659264" behindDoc="0" locked="0" layoutInCell="1" allowOverlap="1" wp14:anchorId="73B9D54E" wp14:editId="75422EAD">
            <wp:simplePos x="0" y="0"/>
            <wp:positionH relativeFrom="page">
              <wp:align>center</wp:align>
            </wp:positionH>
            <wp:positionV relativeFrom="topMargin">
              <wp:posOffset>900430</wp:posOffset>
            </wp:positionV>
            <wp:extent cx="2660400" cy="637200"/>
            <wp:effectExtent l="0" t="0" r="0" b="0"/>
            <wp:wrapNone/>
            <wp:docPr id="16" name="Grafický 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60400" cy="637200"/>
                    </a:xfrm>
                    <a:prstGeom prst="rect">
                      <a:avLst/>
                    </a:prstGeom>
                  </pic:spPr>
                </pic:pic>
              </a:graphicData>
            </a:graphic>
            <wp14:sizeRelH relativeFrom="margin">
              <wp14:pctWidth>0</wp14:pctWidth>
            </wp14:sizeRelH>
            <wp14:sizeRelV relativeFrom="margin">
              <wp14:pctHeight>0</wp14:pctHeight>
            </wp14:sizeRelV>
          </wp:anchor>
        </w:drawing>
      </w:r>
      <w:r w:rsidR="005A6F3D" w:rsidRPr="003E2123">
        <w:rPr>
          <w:rFonts w:ascii="Comenia Sans" w:eastAsia="Gabriola" w:hAnsi="Comenia Sans"/>
          <w:b/>
          <w:bCs/>
          <w:sz w:val="44"/>
          <w:szCs w:val="44"/>
          <w:lang w:val="en-GB"/>
        </w:rPr>
        <w:t>Career system and regular evaluation of academic staff of the University of Hradec Králov</w:t>
      </w:r>
      <w:r w:rsidR="00685DA5" w:rsidRPr="003E2123">
        <w:rPr>
          <w:rFonts w:ascii="Comenia Sans" w:eastAsia="Gabriola" w:hAnsi="Comenia Sans"/>
          <w:b/>
          <w:bCs/>
          <w:sz w:val="44"/>
          <w:szCs w:val="44"/>
          <w:lang w:val="en-GB"/>
        </w:rPr>
        <w:t>é</w:t>
      </w:r>
    </w:p>
    <w:p w14:paraId="3AB1EAB6" w14:textId="77777777" w:rsidR="00685DA5" w:rsidRPr="003E2123" w:rsidRDefault="00685DA5" w:rsidP="00742872">
      <w:pPr>
        <w:suppressAutoHyphens/>
        <w:spacing w:before="120" w:after="120"/>
        <w:rPr>
          <w:rFonts w:ascii="Comenia Serif" w:hAnsi="Comenia Serif"/>
          <w:sz w:val="24"/>
          <w:szCs w:val="24"/>
          <w:lang w:val="en-GB"/>
        </w:rPr>
      </w:pPr>
      <w:r w:rsidRPr="003E2123">
        <w:rPr>
          <w:rFonts w:ascii="Comenia Serif" w:hAnsi="Comenia Serif"/>
          <w:sz w:val="24"/>
          <w:szCs w:val="24"/>
          <w:lang w:val="en-GB"/>
        </w:rPr>
        <w:br w:type="page"/>
      </w:r>
    </w:p>
    <w:p w14:paraId="1B6ED8C7" w14:textId="15CDC0A9" w:rsidR="001E70A7" w:rsidRPr="003E2123" w:rsidRDefault="003E2123" w:rsidP="00742872">
      <w:pPr>
        <w:pStyle w:val="Nzev"/>
        <w:spacing w:before="480" w:after="240"/>
        <w:rPr>
          <w:rFonts w:ascii="Comenia Sans" w:eastAsia="Noto Sans CJK SC" w:hAnsi="Comenia Sans" w:cs="Lohit Devanagari"/>
          <w:kern w:val="2"/>
          <w:sz w:val="32"/>
          <w:szCs w:val="32"/>
          <w:lang w:val="en-GB" w:eastAsia="zh-CN" w:bidi="hi-IN"/>
        </w:rPr>
      </w:pPr>
      <w:r w:rsidRPr="003E2123">
        <w:rPr>
          <w:rFonts w:ascii="Comenia Sans" w:eastAsia="Noto Sans CJK SC" w:hAnsi="Comenia Sans" w:cs="Lohit Devanagari"/>
          <w:kern w:val="2"/>
          <w:sz w:val="32"/>
          <w:szCs w:val="32"/>
          <w:lang w:val="en-GB" w:eastAsia="zh-CN" w:bidi="hi-IN"/>
        </w:rPr>
        <w:lastRenderedPageBreak/>
        <w:t>PART ONE</w:t>
      </w:r>
    </w:p>
    <w:p w14:paraId="1220DF8F" w14:textId="29E15524" w:rsidR="003F6B3A" w:rsidRPr="003E2123" w:rsidRDefault="003E2123" w:rsidP="00742872">
      <w:pPr>
        <w:pStyle w:val="Zkladntext3"/>
        <w:suppressAutoHyphens/>
        <w:spacing w:before="240" w:after="480"/>
        <w:jc w:val="center"/>
        <w:rPr>
          <w:rFonts w:ascii="Comenia Sans" w:hAnsi="Comenia Sans"/>
          <w:b/>
          <w:sz w:val="28"/>
          <w:szCs w:val="28"/>
          <w:lang w:val="en-GB"/>
        </w:rPr>
      </w:pPr>
      <w:r w:rsidRPr="003E2123">
        <w:rPr>
          <w:rFonts w:ascii="Comenia Sans" w:hAnsi="Comenia Sans"/>
          <w:b/>
          <w:sz w:val="28"/>
          <w:szCs w:val="28"/>
          <w:lang w:val="en-GB"/>
        </w:rPr>
        <w:t>General Provisions</w:t>
      </w:r>
    </w:p>
    <w:p w14:paraId="122D3DE7" w14:textId="56EF1941" w:rsidR="00341E70" w:rsidRPr="003E2123" w:rsidRDefault="003E2123" w:rsidP="00742872">
      <w:pPr>
        <w:pStyle w:val="Zkladntext3"/>
        <w:suppressAutoHyphens/>
        <w:spacing w:before="480" w:after="240"/>
        <w:jc w:val="center"/>
        <w:rPr>
          <w:rFonts w:ascii="Comenia Sans" w:hAnsi="Comenia Sans"/>
          <w:b/>
          <w:sz w:val="28"/>
          <w:szCs w:val="28"/>
          <w:lang w:val="en-GB"/>
        </w:rPr>
      </w:pPr>
      <w:r w:rsidRPr="003E2123">
        <w:rPr>
          <w:rFonts w:ascii="Comenia Sans" w:hAnsi="Comenia Sans"/>
          <w:b/>
          <w:sz w:val="28"/>
          <w:szCs w:val="28"/>
          <w:lang w:val="en-GB"/>
        </w:rPr>
        <w:t>Art. 1</w:t>
      </w:r>
    </w:p>
    <w:p w14:paraId="6CAC8F4C" w14:textId="71C83773" w:rsidR="003F6B3A" w:rsidRPr="003E2123" w:rsidRDefault="003E2123" w:rsidP="00742872">
      <w:pPr>
        <w:pStyle w:val="Zkladntext3"/>
        <w:suppressAutoHyphens/>
        <w:spacing w:before="240" w:after="240"/>
        <w:jc w:val="center"/>
        <w:rPr>
          <w:rFonts w:ascii="Comenia Sans" w:hAnsi="Comenia Sans"/>
          <w:b/>
          <w:sz w:val="28"/>
          <w:szCs w:val="28"/>
          <w:lang w:val="en-GB"/>
        </w:rPr>
      </w:pPr>
      <w:r w:rsidRPr="003E2123">
        <w:rPr>
          <w:rFonts w:ascii="Comenia Sans" w:hAnsi="Comenia Sans"/>
          <w:b/>
          <w:sz w:val="28"/>
          <w:szCs w:val="28"/>
          <w:lang w:val="en-GB"/>
        </w:rPr>
        <w:t>Introductory Provisions</w:t>
      </w:r>
    </w:p>
    <w:p w14:paraId="78B59EBE" w14:textId="0328BA2D" w:rsidR="00C6103D" w:rsidRPr="003E2123" w:rsidRDefault="003E2123" w:rsidP="005F721E">
      <w:pPr>
        <w:numPr>
          <w:ilvl w:val="0"/>
          <w:numId w:val="4"/>
        </w:numPr>
        <w:spacing w:after="120"/>
        <w:ind w:left="567" w:hanging="567"/>
        <w:jc w:val="both"/>
        <w:rPr>
          <w:rFonts w:ascii="Comenia Serif" w:hAnsi="Comenia Serif"/>
          <w:iCs/>
          <w:sz w:val="24"/>
          <w:szCs w:val="24"/>
          <w:lang w:val="en-GB"/>
        </w:rPr>
      </w:pPr>
      <w:r w:rsidRPr="003E2123">
        <w:rPr>
          <w:rFonts w:ascii="Comenia Serif" w:hAnsi="Comenia Serif"/>
          <w:iCs/>
          <w:sz w:val="24"/>
          <w:szCs w:val="24"/>
          <w:lang w:val="en-GB"/>
        </w:rPr>
        <w:t xml:space="preserve">Under Article 17 (3) (f) of the University of Hradec Králové (hereinafter the UHK) Constitution, the UHK Rector issues this Career System and Regular Evaluation of Academic Staff of the University of Hradec Králové (hereinafter the </w:t>
      </w:r>
      <w:r w:rsidRPr="003E2123">
        <w:rPr>
          <w:rFonts w:ascii="Comenia Serif" w:hAnsi="Comenia Serif"/>
          <w:i/>
          <w:iCs/>
          <w:sz w:val="24"/>
          <w:szCs w:val="24"/>
          <w:lang w:val="en-GB"/>
        </w:rPr>
        <w:t>Career System</w:t>
      </w:r>
      <w:r w:rsidRPr="003E2123">
        <w:rPr>
          <w:rFonts w:ascii="Comenia Serif" w:hAnsi="Comenia Serif"/>
          <w:iCs/>
          <w:sz w:val="24"/>
          <w:szCs w:val="24"/>
          <w:lang w:val="en-GB"/>
        </w:rPr>
        <w:t xml:space="preserve">) specifying the position and professional and/or qualification prospects of the academic staff – employees of the University of Hradec Králové (hereinafter the </w:t>
      </w:r>
      <w:r w:rsidRPr="003E2123">
        <w:rPr>
          <w:rFonts w:ascii="Comenia Serif" w:hAnsi="Comenia Serif"/>
          <w:i/>
          <w:iCs/>
          <w:sz w:val="24"/>
          <w:szCs w:val="24"/>
          <w:lang w:val="en-GB"/>
        </w:rPr>
        <w:t>UHK</w:t>
      </w:r>
      <w:r w:rsidRPr="003E2123">
        <w:rPr>
          <w:rFonts w:ascii="Comenia Serif" w:hAnsi="Comenia Serif"/>
          <w:iCs/>
          <w:sz w:val="24"/>
          <w:szCs w:val="24"/>
          <w:lang w:val="en-GB"/>
        </w:rPr>
        <w:t>). The Career System specifies also general conditions and motivation elements of the career and personal development and of the wage growth.</w:t>
      </w:r>
    </w:p>
    <w:p w14:paraId="6A97D003" w14:textId="309B6401" w:rsidR="00341E70" w:rsidRPr="003E2123" w:rsidRDefault="003E2123" w:rsidP="005F721E">
      <w:pPr>
        <w:numPr>
          <w:ilvl w:val="0"/>
          <w:numId w:val="4"/>
        </w:numPr>
        <w:spacing w:after="120"/>
        <w:ind w:left="567" w:hanging="567"/>
        <w:jc w:val="both"/>
        <w:rPr>
          <w:rFonts w:ascii="Comenia Serif" w:hAnsi="Comenia Serif"/>
          <w:iCs/>
          <w:sz w:val="24"/>
          <w:szCs w:val="24"/>
          <w:lang w:val="en-GB"/>
        </w:rPr>
      </w:pPr>
      <w:r w:rsidRPr="003E2123">
        <w:rPr>
          <w:rFonts w:ascii="Comenia Serif" w:hAnsi="Comenia Serif"/>
          <w:iCs/>
          <w:sz w:val="24"/>
          <w:szCs w:val="24"/>
          <w:lang w:val="en-GB"/>
        </w:rPr>
        <w:t xml:space="preserve">The Career System regulates also the procedure used by managerial </w:t>
      </w:r>
      <w:proofErr w:type="gramStart"/>
      <w:r w:rsidRPr="003E2123">
        <w:rPr>
          <w:rFonts w:ascii="Comenia Serif" w:hAnsi="Comenia Serif"/>
          <w:iCs/>
          <w:sz w:val="24"/>
          <w:szCs w:val="24"/>
          <w:lang w:val="en-GB"/>
        </w:rPr>
        <w:t>employee’s</w:t>
      </w:r>
      <w:proofErr w:type="gramEnd"/>
      <w:r w:rsidRPr="003E2123">
        <w:rPr>
          <w:rFonts w:ascii="Comenia Serif" w:hAnsi="Comenia Serif"/>
          <w:iCs/>
          <w:sz w:val="24"/>
          <w:szCs w:val="24"/>
          <w:lang w:val="en-GB"/>
        </w:rPr>
        <w:t xml:space="preserve"> to evaluate employees’ work (hereinafter the </w:t>
      </w:r>
      <w:r w:rsidRPr="003E2123">
        <w:rPr>
          <w:rFonts w:ascii="Comenia Serif" w:hAnsi="Comenia Serif"/>
          <w:i/>
          <w:iCs/>
          <w:sz w:val="24"/>
          <w:szCs w:val="24"/>
          <w:lang w:val="en-GB"/>
        </w:rPr>
        <w:t>Regular Evaluation</w:t>
      </w:r>
      <w:r w:rsidRPr="003E2123">
        <w:rPr>
          <w:rFonts w:ascii="Comenia Serif" w:hAnsi="Comenia Serif"/>
          <w:iCs/>
          <w:sz w:val="24"/>
          <w:szCs w:val="24"/>
          <w:lang w:val="en-GB"/>
        </w:rPr>
        <w:t xml:space="preserve">) under section 302 (a) of Act No. 262/2006 Sb., the Labour Code, as amended (hereinafter the </w:t>
      </w:r>
      <w:r w:rsidRPr="003E2123">
        <w:rPr>
          <w:rFonts w:ascii="Comenia Serif" w:hAnsi="Comenia Serif"/>
          <w:i/>
          <w:iCs/>
          <w:sz w:val="24"/>
          <w:szCs w:val="24"/>
          <w:lang w:val="en-GB"/>
        </w:rPr>
        <w:t>Labour Code</w:t>
      </w:r>
      <w:r w:rsidRPr="003E2123">
        <w:rPr>
          <w:rFonts w:ascii="Comenia Serif" w:hAnsi="Comenia Serif"/>
          <w:iCs/>
          <w:sz w:val="24"/>
          <w:szCs w:val="24"/>
          <w:lang w:val="en-GB"/>
        </w:rPr>
        <w:t>).</w:t>
      </w:r>
    </w:p>
    <w:p w14:paraId="5D13FFFE" w14:textId="465D7675" w:rsidR="00197479" w:rsidRPr="003E2123" w:rsidRDefault="00221DF8" w:rsidP="005F721E">
      <w:pPr>
        <w:numPr>
          <w:ilvl w:val="0"/>
          <w:numId w:val="4"/>
        </w:numPr>
        <w:spacing w:after="120"/>
        <w:ind w:left="567" w:hanging="567"/>
        <w:jc w:val="both"/>
        <w:rPr>
          <w:rFonts w:ascii="Comenia Serif" w:hAnsi="Comenia Serif"/>
          <w:iCs/>
          <w:sz w:val="24"/>
          <w:szCs w:val="24"/>
          <w:lang w:val="en-GB"/>
        </w:rPr>
      </w:pPr>
      <w:r w:rsidRPr="00221DF8">
        <w:rPr>
          <w:rFonts w:ascii="Comenia Serif" w:hAnsi="Comenia Serif"/>
          <w:iCs/>
          <w:sz w:val="24"/>
          <w:szCs w:val="24"/>
          <w:lang w:val="en-GB"/>
        </w:rPr>
        <w:t>The Career System is a personal management tool.</w:t>
      </w:r>
    </w:p>
    <w:p w14:paraId="507FE701" w14:textId="13792CDA" w:rsidR="00A21DBB" w:rsidRPr="003E2123" w:rsidRDefault="00221DF8" w:rsidP="005F721E">
      <w:pPr>
        <w:numPr>
          <w:ilvl w:val="0"/>
          <w:numId w:val="4"/>
        </w:numPr>
        <w:spacing w:after="120"/>
        <w:ind w:left="567" w:hanging="567"/>
        <w:jc w:val="both"/>
        <w:rPr>
          <w:rFonts w:ascii="Comenia Serif" w:hAnsi="Comenia Serif"/>
          <w:iCs/>
          <w:sz w:val="24"/>
          <w:szCs w:val="24"/>
          <w:lang w:val="en-GB"/>
        </w:rPr>
      </w:pPr>
      <w:r w:rsidRPr="00221DF8">
        <w:rPr>
          <w:rFonts w:ascii="Comenia Serif" w:hAnsi="Comenia Serif"/>
          <w:iCs/>
          <w:sz w:val="24"/>
          <w:szCs w:val="24"/>
          <w:lang w:val="en-GB"/>
        </w:rPr>
        <w:t xml:space="preserve">The Career System provisions are related primarily to the UHK Wages Regulation (hereinafter the </w:t>
      </w:r>
      <w:r w:rsidRPr="00221DF8">
        <w:rPr>
          <w:rFonts w:ascii="Comenia Serif" w:hAnsi="Comenia Serif"/>
          <w:i/>
          <w:iCs/>
          <w:sz w:val="24"/>
          <w:szCs w:val="24"/>
          <w:lang w:val="en-GB"/>
        </w:rPr>
        <w:t>UHK SR</w:t>
      </w:r>
      <w:r w:rsidRPr="00221DF8">
        <w:rPr>
          <w:rFonts w:ascii="Comenia Serif" w:hAnsi="Comenia Serif"/>
          <w:iCs/>
          <w:sz w:val="24"/>
          <w:szCs w:val="24"/>
          <w:lang w:val="en-GB"/>
        </w:rPr>
        <w:t>), the UHK Code of Ethics and other relevant UHK implementing decrees.</w:t>
      </w:r>
    </w:p>
    <w:p w14:paraId="73D71B24" w14:textId="5660F3D0" w:rsidR="00800E58" w:rsidRDefault="00221DF8" w:rsidP="005F721E">
      <w:pPr>
        <w:numPr>
          <w:ilvl w:val="0"/>
          <w:numId w:val="4"/>
        </w:numPr>
        <w:spacing w:after="120"/>
        <w:ind w:left="567" w:hanging="567"/>
        <w:jc w:val="both"/>
        <w:rPr>
          <w:rFonts w:ascii="Comenia Serif" w:hAnsi="Comenia Serif"/>
          <w:iCs/>
          <w:sz w:val="24"/>
          <w:szCs w:val="24"/>
          <w:lang w:val="en-GB"/>
        </w:rPr>
      </w:pPr>
      <w:r w:rsidRPr="00221DF8">
        <w:rPr>
          <w:rFonts w:ascii="Comenia Serif" w:hAnsi="Comenia Serif"/>
          <w:iCs/>
          <w:sz w:val="24"/>
          <w:szCs w:val="24"/>
          <w:lang w:val="en-GB"/>
        </w:rPr>
        <w:t>The Career System principles are based on the equal opportunities requirement, including consideration of specific characteristics of individual social groups and individuals with sensory and movement disabilities. No</w:t>
      </w:r>
      <w:r>
        <w:rPr>
          <w:rFonts w:ascii="Calibri" w:hAnsi="Calibri" w:cs="Calibri"/>
          <w:iCs/>
          <w:sz w:val="24"/>
          <w:szCs w:val="24"/>
          <w:lang w:val="en-GB"/>
        </w:rPr>
        <w:t> </w:t>
      </w:r>
      <w:r w:rsidRPr="00221DF8">
        <w:rPr>
          <w:rFonts w:ascii="Comenia Serif" w:hAnsi="Comenia Serif"/>
          <w:iCs/>
          <w:sz w:val="24"/>
          <w:szCs w:val="24"/>
          <w:lang w:val="en-GB"/>
        </w:rPr>
        <w:t>discrimination or exclusion, especially in terms of gender, age, race, language, origin, nationality, religion, or opinion is allowed at the Career System implementation.</w:t>
      </w:r>
    </w:p>
    <w:p w14:paraId="60764EF3" w14:textId="77777777" w:rsidR="00800E58" w:rsidRDefault="00800E58">
      <w:pPr>
        <w:spacing w:after="160" w:line="259" w:lineRule="auto"/>
        <w:rPr>
          <w:rFonts w:ascii="Comenia Serif" w:hAnsi="Comenia Serif"/>
          <w:iCs/>
          <w:sz w:val="24"/>
          <w:szCs w:val="24"/>
          <w:lang w:val="en-GB"/>
        </w:rPr>
      </w:pPr>
      <w:r>
        <w:rPr>
          <w:rFonts w:ascii="Comenia Serif" w:hAnsi="Comenia Serif"/>
          <w:iCs/>
          <w:sz w:val="24"/>
          <w:szCs w:val="24"/>
          <w:lang w:val="en-GB"/>
        </w:rPr>
        <w:br w:type="page"/>
      </w:r>
    </w:p>
    <w:p w14:paraId="1E3927B2" w14:textId="3662A740" w:rsidR="003F6B3A" w:rsidRPr="003E2123" w:rsidRDefault="0050695F" w:rsidP="00742872">
      <w:pPr>
        <w:pStyle w:val="Zkladntext3"/>
        <w:suppressAutoHyphens/>
        <w:spacing w:before="480" w:after="240"/>
        <w:jc w:val="center"/>
        <w:rPr>
          <w:rFonts w:ascii="Comenia Sans" w:hAnsi="Comenia Sans"/>
          <w:b/>
          <w:sz w:val="28"/>
          <w:szCs w:val="28"/>
          <w:lang w:val="en-GB"/>
        </w:rPr>
      </w:pPr>
      <w:r w:rsidRPr="0050695F">
        <w:rPr>
          <w:rFonts w:ascii="Comenia Sans" w:hAnsi="Comenia Sans"/>
          <w:b/>
          <w:sz w:val="28"/>
          <w:szCs w:val="28"/>
          <w:lang w:val="en-GB"/>
        </w:rPr>
        <w:lastRenderedPageBreak/>
        <w:t>Art. 2</w:t>
      </w:r>
    </w:p>
    <w:p w14:paraId="11B495A2" w14:textId="6FC1BC44" w:rsidR="003F6B3A" w:rsidRPr="003E2123" w:rsidRDefault="0050695F" w:rsidP="00742872">
      <w:pPr>
        <w:pStyle w:val="Zkladntext3"/>
        <w:suppressAutoHyphens/>
        <w:spacing w:before="240" w:after="240"/>
        <w:jc w:val="center"/>
        <w:rPr>
          <w:rFonts w:ascii="Comenia Sans" w:hAnsi="Comenia Sans"/>
          <w:b/>
          <w:sz w:val="28"/>
          <w:szCs w:val="28"/>
          <w:lang w:val="en-GB"/>
        </w:rPr>
      </w:pPr>
      <w:r w:rsidRPr="0050695F">
        <w:rPr>
          <w:rFonts w:ascii="Comenia Sans" w:hAnsi="Comenia Sans"/>
          <w:b/>
          <w:sz w:val="28"/>
          <w:szCs w:val="28"/>
          <w:lang w:val="en-GB"/>
        </w:rPr>
        <w:t>Academic Staff Categories</w:t>
      </w:r>
    </w:p>
    <w:p w14:paraId="67CFEFB0" w14:textId="4362BA55" w:rsidR="00EC6AA2" w:rsidRPr="003E2123" w:rsidRDefault="0050695F" w:rsidP="005F721E">
      <w:pPr>
        <w:numPr>
          <w:ilvl w:val="0"/>
          <w:numId w:val="5"/>
        </w:numPr>
        <w:spacing w:after="120"/>
        <w:ind w:left="567" w:hanging="567"/>
        <w:jc w:val="both"/>
        <w:rPr>
          <w:rFonts w:ascii="Comenia Serif" w:hAnsi="Comenia Serif"/>
          <w:iCs/>
          <w:sz w:val="24"/>
          <w:szCs w:val="24"/>
          <w:lang w:val="en-GB"/>
        </w:rPr>
      </w:pPr>
      <w:r w:rsidRPr="0050695F">
        <w:rPr>
          <w:rFonts w:ascii="Comenia Serif" w:hAnsi="Comenia Serif"/>
          <w:iCs/>
          <w:sz w:val="24"/>
          <w:szCs w:val="24"/>
          <w:lang w:val="en-GB"/>
        </w:rPr>
        <w:t>According to the UHK SR, the academic staff include lecturers, assistant professors, associate professors, and professors. The academic staff are the UHK employees and perform creative and educational activities, participate in the third role of the UHK, and may also participate in the UHK self</w:t>
      </w:r>
      <w:r w:rsidR="00800E58">
        <w:rPr>
          <w:rFonts w:ascii="Comenia Serif" w:hAnsi="Comenia Serif"/>
          <w:iCs/>
          <w:sz w:val="24"/>
          <w:szCs w:val="24"/>
          <w:lang w:val="en-GB"/>
        </w:rPr>
        <w:noBreakHyphen/>
      </w:r>
      <w:r w:rsidRPr="0050695F">
        <w:rPr>
          <w:rFonts w:ascii="Comenia Serif" w:hAnsi="Comenia Serif"/>
          <w:iCs/>
          <w:sz w:val="24"/>
          <w:szCs w:val="24"/>
          <w:lang w:val="en-GB"/>
        </w:rPr>
        <w:t>governance. The jobs of the individual academic staff categories are described in detail in the UHK SR. This Career System regulates the career development and regular evaluation of the academic staff.</w:t>
      </w:r>
    </w:p>
    <w:p w14:paraId="67424497" w14:textId="3B1BB4C0" w:rsidR="0088027D" w:rsidRPr="003E2123" w:rsidRDefault="0050695F" w:rsidP="00742872">
      <w:pPr>
        <w:pStyle w:val="Nzev"/>
        <w:spacing w:before="480" w:after="240"/>
        <w:rPr>
          <w:rFonts w:ascii="Comenia Sans" w:eastAsia="Noto Sans CJK SC" w:hAnsi="Comenia Sans" w:cs="Lohit Devanagari"/>
          <w:kern w:val="2"/>
          <w:sz w:val="32"/>
          <w:szCs w:val="32"/>
          <w:lang w:val="en-GB" w:eastAsia="zh-CN" w:bidi="hi-IN"/>
        </w:rPr>
      </w:pPr>
      <w:r w:rsidRPr="0050695F">
        <w:rPr>
          <w:rFonts w:ascii="Comenia Sans" w:eastAsia="Noto Sans CJK SC" w:hAnsi="Comenia Sans" w:cs="Lohit Devanagari"/>
          <w:kern w:val="2"/>
          <w:sz w:val="32"/>
          <w:szCs w:val="32"/>
          <w:lang w:val="en-GB" w:eastAsia="zh-CN" w:bidi="hi-IN"/>
        </w:rPr>
        <w:t>PART TWO</w:t>
      </w:r>
    </w:p>
    <w:p w14:paraId="744E51C2" w14:textId="47D6D3D4" w:rsidR="0088027D" w:rsidRPr="003E2123" w:rsidRDefault="0050695F" w:rsidP="00742872">
      <w:pPr>
        <w:pStyle w:val="Zkladntext3"/>
        <w:suppressAutoHyphens/>
        <w:spacing w:before="240" w:after="480"/>
        <w:jc w:val="center"/>
        <w:rPr>
          <w:rFonts w:ascii="Comenia Sans" w:hAnsi="Comenia Sans"/>
          <w:b/>
          <w:sz w:val="28"/>
          <w:szCs w:val="28"/>
          <w:lang w:val="en-GB"/>
        </w:rPr>
      </w:pPr>
      <w:r w:rsidRPr="0050695F">
        <w:rPr>
          <w:rFonts w:ascii="Comenia Sans" w:hAnsi="Comenia Sans"/>
          <w:b/>
          <w:sz w:val="28"/>
          <w:szCs w:val="28"/>
          <w:lang w:val="en-GB"/>
        </w:rPr>
        <w:t>Academic Staff Career Development</w:t>
      </w:r>
    </w:p>
    <w:p w14:paraId="7BFBCE2A" w14:textId="71F842A5" w:rsidR="00B90D91" w:rsidRPr="003E2123" w:rsidRDefault="0050695F" w:rsidP="00742872">
      <w:pPr>
        <w:pStyle w:val="Zkladntext3"/>
        <w:suppressAutoHyphens/>
        <w:spacing w:before="480" w:after="240"/>
        <w:jc w:val="center"/>
        <w:rPr>
          <w:rFonts w:ascii="Comenia Sans" w:hAnsi="Comenia Sans"/>
          <w:b/>
          <w:sz w:val="28"/>
          <w:szCs w:val="28"/>
          <w:lang w:val="en-GB"/>
        </w:rPr>
      </w:pPr>
      <w:r w:rsidRPr="0050695F">
        <w:rPr>
          <w:rFonts w:ascii="Comenia Sans" w:hAnsi="Comenia Sans"/>
          <w:b/>
          <w:sz w:val="28"/>
          <w:szCs w:val="28"/>
          <w:lang w:val="en-GB"/>
        </w:rPr>
        <w:t>Art. 3</w:t>
      </w:r>
    </w:p>
    <w:p w14:paraId="05095CA1" w14:textId="7A3D6909" w:rsidR="00E26641" w:rsidRPr="003E2123" w:rsidRDefault="00E62FA5" w:rsidP="00742872">
      <w:pPr>
        <w:pStyle w:val="Zkladntext3"/>
        <w:suppressAutoHyphens/>
        <w:spacing w:before="240" w:after="240"/>
        <w:jc w:val="center"/>
        <w:rPr>
          <w:rFonts w:ascii="Comenia Sans" w:hAnsi="Comenia Sans"/>
          <w:b/>
          <w:sz w:val="28"/>
          <w:szCs w:val="28"/>
          <w:lang w:val="en-GB"/>
        </w:rPr>
      </w:pPr>
      <w:r w:rsidRPr="00E62FA5">
        <w:rPr>
          <w:rFonts w:ascii="Comenia Sans" w:hAnsi="Comenia Sans"/>
          <w:b/>
          <w:sz w:val="28"/>
          <w:szCs w:val="28"/>
          <w:lang w:val="en-GB"/>
        </w:rPr>
        <w:t>Career Development – Basic Provisions</w:t>
      </w:r>
    </w:p>
    <w:p w14:paraId="0C6D93CB" w14:textId="7CC1AF95" w:rsidR="0074736F" w:rsidRPr="003E2123" w:rsidRDefault="00E62FA5" w:rsidP="005F721E">
      <w:pPr>
        <w:numPr>
          <w:ilvl w:val="0"/>
          <w:numId w:val="6"/>
        </w:numPr>
        <w:spacing w:after="120"/>
        <w:ind w:left="567" w:hanging="567"/>
        <w:jc w:val="both"/>
        <w:rPr>
          <w:rFonts w:ascii="Comenia Serif" w:hAnsi="Comenia Serif"/>
          <w:iCs/>
          <w:sz w:val="24"/>
          <w:szCs w:val="24"/>
          <w:lang w:val="en-GB"/>
        </w:rPr>
      </w:pPr>
      <w:bookmarkStart w:id="0" w:name="_Hlk150954402"/>
      <w:r w:rsidRPr="00E62FA5">
        <w:rPr>
          <w:rFonts w:ascii="Comenia Serif" w:hAnsi="Comenia Serif"/>
          <w:iCs/>
          <w:sz w:val="24"/>
          <w:szCs w:val="24"/>
          <w:lang w:val="en-GB"/>
        </w:rPr>
        <w:t>Career development of the academic staff means development of their qualification reached on the basis of their personal professional development and up-skilling. Career development of the academic staff is based on their systematic and continuous effort to increase their own professional competence and formal qualification in their professional activities, including self-education in the broader profession-related issues etc.</w:t>
      </w:r>
    </w:p>
    <w:bookmarkEnd w:id="0"/>
    <w:p w14:paraId="77B21942" w14:textId="12F26DED" w:rsidR="0074736F" w:rsidRPr="003E2123" w:rsidRDefault="00E62FA5" w:rsidP="005F721E">
      <w:pPr>
        <w:numPr>
          <w:ilvl w:val="0"/>
          <w:numId w:val="6"/>
        </w:numPr>
        <w:spacing w:after="120"/>
        <w:ind w:left="567" w:hanging="567"/>
        <w:jc w:val="both"/>
        <w:rPr>
          <w:rFonts w:ascii="Comenia Serif" w:hAnsi="Comenia Serif"/>
          <w:iCs/>
          <w:sz w:val="24"/>
          <w:szCs w:val="24"/>
          <w:lang w:val="en-GB"/>
        </w:rPr>
      </w:pPr>
      <w:r w:rsidRPr="00E62FA5">
        <w:rPr>
          <w:rFonts w:ascii="Comenia Serif" w:hAnsi="Comenia Serif"/>
          <w:iCs/>
          <w:sz w:val="24"/>
          <w:szCs w:val="24"/>
          <w:lang w:val="en-GB"/>
        </w:rPr>
        <w:t>The UHK creates systematically pre-requisites and conditions for the academic staff career development through the UHK personal development concepts and planning, and also through the career development planning of individual academics. To obtain supporting information for the personal development planning, the UHK monitors and assesses regularly the qualification structure of its individual worksites and its development.</w:t>
      </w:r>
    </w:p>
    <w:p w14:paraId="32D5424E" w14:textId="6EF471BF" w:rsidR="00B638B0" w:rsidRPr="003E2123" w:rsidRDefault="00703147" w:rsidP="00742872">
      <w:pPr>
        <w:pStyle w:val="Zkladntext3"/>
        <w:suppressAutoHyphens/>
        <w:spacing w:before="480" w:after="240"/>
        <w:jc w:val="center"/>
        <w:rPr>
          <w:rFonts w:ascii="Comenia Sans" w:hAnsi="Comenia Sans"/>
          <w:b/>
          <w:sz w:val="28"/>
          <w:szCs w:val="28"/>
          <w:lang w:val="en-GB"/>
        </w:rPr>
      </w:pPr>
      <w:r w:rsidRPr="00703147">
        <w:rPr>
          <w:rFonts w:ascii="Comenia Sans" w:hAnsi="Comenia Sans"/>
          <w:b/>
          <w:sz w:val="28"/>
          <w:szCs w:val="28"/>
          <w:lang w:val="en-GB"/>
        </w:rPr>
        <w:t>Art. 4</w:t>
      </w:r>
    </w:p>
    <w:p w14:paraId="6927C40D" w14:textId="0EDD1E36" w:rsidR="00443464" w:rsidRPr="003E2123" w:rsidRDefault="00703147" w:rsidP="00742872">
      <w:pPr>
        <w:pStyle w:val="Zkladntext3"/>
        <w:suppressAutoHyphens/>
        <w:spacing w:before="240" w:after="240"/>
        <w:jc w:val="center"/>
        <w:rPr>
          <w:rFonts w:ascii="Comenia Sans" w:hAnsi="Comenia Sans"/>
          <w:b/>
          <w:sz w:val="28"/>
          <w:szCs w:val="28"/>
          <w:lang w:val="en-GB"/>
        </w:rPr>
      </w:pPr>
      <w:r w:rsidRPr="00703147">
        <w:rPr>
          <w:rFonts w:ascii="Comenia Sans" w:hAnsi="Comenia Sans"/>
          <w:b/>
          <w:sz w:val="28"/>
          <w:szCs w:val="28"/>
          <w:lang w:val="en-GB"/>
        </w:rPr>
        <w:t>Motivation Elements of Academic Staff Career Development</w:t>
      </w:r>
    </w:p>
    <w:p w14:paraId="2FD86D34" w14:textId="485B4D75" w:rsidR="002D2914" w:rsidRPr="003E2123" w:rsidRDefault="00703147" w:rsidP="005F721E">
      <w:pPr>
        <w:numPr>
          <w:ilvl w:val="0"/>
          <w:numId w:val="7"/>
        </w:numPr>
        <w:spacing w:after="120"/>
        <w:ind w:left="567" w:hanging="567"/>
        <w:jc w:val="both"/>
        <w:rPr>
          <w:rFonts w:ascii="Comenia Serif" w:hAnsi="Comenia Serif"/>
          <w:iCs/>
          <w:sz w:val="24"/>
          <w:szCs w:val="24"/>
          <w:lang w:val="en-GB"/>
        </w:rPr>
      </w:pPr>
      <w:r w:rsidRPr="00703147">
        <w:rPr>
          <w:rFonts w:ascii="Comenia Serif" w:hAnsi="Comenia Serif"/>
          <w:iCs/>
          <w:sz w:val="24"/>
          <w:szCs w:val="24"/>
          <w:lang w:val="en-GB"/>
        </w:rPr>
        <w:t>The UHK ensures direct development of the academic staff career mainly through:</w:t>
      </w:r>
    </w:p>
    <w:p w14:paraId="1CE22EF9" w14:textId="46496D5A" w:rsidR="002D2914" w:rsidRPr="003E2123" w:rsidRDefault="00703147" w:rsidP="005F721E">
      <w:pPr>
        <w:numPr>
          <w:ilvl w:val="0"/>
          <w:numId w:val="8"/>
        </w:numPr>
        <w:spacing w:after="120"/>
        <w:ind w:left="992" w:hanging="425"/>
        <w:jc w:val="both"/>
        <w:rPr>
          <w:rFonts w:ascii="Comenia Serif" w:hAnsi="Comenia Serif"/>
          <w:iCs/>
          <w:sz w:val="24"/>
          <w:szCs w:val="24"/>
          <w:lang w:val="en-GB"/>
        </w:rPr>
      </w:pPr>
      <w:r w:rsidRPr="00703147">
        <w:rPr>
          <w:rFonts w:ascii="Comenia Serif" w:hAnsi="Comenia Serif"/>
          <w:iCs/>
          <w:sz w:val="24"/>
          <w:szCs w:val="24"/>
          <w:lang w:val="en-GB"/>
        </w:rPr>
        <w:t>Support of the academic staff who are students of doctoral degree programmes through time-limited reduction of their duty to teach (see Art. 5 (3) (b));</w:t>
      </w:r>
    </w:p>
    <w:p w14:paraId="6EFBB3FF" w14:textId="5E8A6DB8" w:rsidR="006D2A46" w:rsidRPr="003E2123" w:rsidRDefault="00703147" w:rsidP="005F721E">
      <w:pPr>
        <w:numPr>
          <w:ilvl w:val="0"/>
          <w:numId w:val="8"/>
        </w:numPr>
        <w:spacing w:after="120"/>
        <w:ind w:left="992" w:hanging="425"/>
        <w:jc w:val="both"/>
        <w:rPr>
          <w:rFonts w:ascii="Comenia Serif" w:hAnsi="Comenia Serif"/>
          <w:iCs/>
          <w:sz w:val="24"/>
          <w:szCs w:val="24"/>
          <w:lang w:val="en-GB"/>
        </w:rPr>
      </w:pPr>
      <w:r w:rsidRPr="00703147">
        <w:rPr>
          <w:rFonts w:ascii="Comenia Serif" w:hAnsi="Comenia Serif"/>
          <w:iCs/>
          <w:sz w:val="24"/>
          <w:szCs w:val="24"/>
          <w:lang w:val="en-GB"/>
        </w:rPr>
        <w:lastRenderedPageBreak/>
        <w:t>Support of the academic staff who intend to file a motion to start the procedure to attain associate professorship (</w:t>
      </w:r>
      <w:r w:rsidRPr="00703147">
        <w:rPr>
          <w:rFonts w:ascii="Comenia Serif" w:hAnsi="Comenia Serif"/>
          <w:i/>
          <w:iCs/>
          <w:sz w:val="24"/>
          <w:szCs w:val="24"/>
          <w:lang w:val="en-GB"/>
        </w:rPr>
        <w:t>“</w:t>
      </w:r>
      <w:proofErr w:type="spellStart"/>
      <w:r w:rsidRPr="00703147">
        <w:rPr>
          <w:rFonts w:ascii="Comenia Serif" w:hAnsi="Comenia Serif"/>
          <w:i/>
          <w:iCs/>
          <w:sz w:val="24"/>
          <w:szCs w:val="24"/>
          <w:lang w:val="en-GB"/>
        </w:rPr>
        <w:t>habilitation</w:t>
      </w:r>
      <w:proofErr w:type="spellEnd"/>
      <w:r w:rsidRPr="00703147">
        <w:rPr>
          <w:rFonts w:ascii="Comenia Serif" w:hAnsi="Comenia Serif"/>
          <w:i/>
          <w:iCs/>
          <w:sz w:val="24"/>
          <w:szCs w:val="24"/>
          <w:lang w:val="en-GB"/>
        </w:rPr>
        <w:t>”</w:t>
      </w:r>
      <w:r w:rsidRPr="00703147">
        <w:rPr>
          <w:rFonts w:ascii="Comenia Serif" w:hAnsi="Comenia Serif"/>
          <w:iCs/>
          <w:sz w:val="24"/>
          <w:szCs w:val="24"/>
          <w:lang w:val="en-GB"/>
        </w:rPr>
        <w:t>) or the procedure to attain professorship by providing them a sabbatical leave. Reduction of the duty to teach is also allowed;</w:t>
      </w:r>
    </w:p>
    <w:p w14:paraId="5C7EB3F4" w14:textId="47A10B3F" w:rsidR="00627596" w:rsidRPr="003E2123" w:rsidRDefault="00703147" w:rsidP="005F721E">
      <w:pPr>
        <w:numPr>
          <w:ilvl w:val="0"/>
          <w:numId w:val="8"/>
        </w:numPr>
        <w:spacing w:after="120"/>
        <w:ind w:left="992" w:hanging="425"/>
        <w:jc w:val="both"/>
        <w:rPr>
          <w:rFonts w:ascii="Comenia Serif" w:hAnsi="Comenia Serif"/>
          <w:iCs/>
          <w:sz w:val="24"/>
          <w:szCs w:val="24"/>
          <w:lang w:val="en-GB"/>
        </w:rPr>
      </w:pPr>
      <w:r w:rsidRPr="00703147">
        <w:rPr>
          <w:rFonts w:ascii="Comenia Serif" w:hAnsi="Comenia Serif"/>
          <w:iCs/>
          <w:sz w:val="24"/>
          <w:szCs w:val="24"/>
          <w:lang w:val="en-GB"/>
        </w:rPr>
        <w:t>Support of internationalisation through short-, medium- and long-term mobilities (both in physical presence, combined and virtual) at foreign research institutions, support of internships abroad and participation of the academic staff in national or international professional events contributing to the increase of their professional expertise. Details are specified in implementing decrees issued by the Deans of the UHK faculties;</w:t>
      </w:r>
    </w:p>
    <w:p w14:paraId="4239D04F" w14:textId="1614390C" w:rsidR="002D2914" w:rsidRPr="003E2123" w:rsidRDefault="00703147" w:rsidP="005F721E">
      <w:pPr>
        <w:numPr>
          <w:ilvl w:val="0"/>
          <w:numId w:val="8"/>
        </w:numPr>
        <w:spacing w:after="120"/>
        <w:ind w:left="992" w:hanging="425"/>
        <w:jc w:val="both"/>
        <w:rPr>
          <w:rFonts w:ascii="Comenia Serif" w:hAnsi="Comenia Serif"/>
          <w:iCs/>
          <w:sz w:val="24"/>
          <w:szCs w:val="24"/>
          <w:lang w:val="en-GB"/>
        </w:rPr>
      </w:pPr>
      <w:r w:rsidRPr="00703147">
        <w:rPr>
          <w:rFonts w:ascii="Comenia Serif" w:hAnsi="Comenia Serif"/>
          <w:iCs/>
          <w:sz w:val="24"/>
          <w:szCs w:val="24"/>
          <w:lang w:val="en-GB"/>
        </w:rPr>
        <w:t>Support of foreign language knowledge increase and support of further professional and personal development;</w:t>
      </w:r>
    </w:p>
    <w:p w14:paraId="3EF935AD" w14:textId="2B3837E0" w:rsidR="00D81386" w:rsidRPr="003E2123" w:rsidRDefault="00703147" w:rsidP="005F721E">
      <w:pPr>
        <w:numPr>
          <w:ilvl w:val="0"/>
          <w:numId w:val="8"/>
        </w:numPr>
        <w:spacing w:after="120"/>
        <w:ind w:left="992" w:hanging="425"/>
        <w:jc w:val="both"/>
        <w:rPr>
          <w:rFonts w:ascii="Comenia Serif" w:hAnsi="Comenia Serif"/>
          <w:iCs/>
          <w:sz w:val="24"/>
          <w:szCs w:val="24"/>
          <w:lang w:val="en-GB"/>
        </w:rPr>
      </w:pPr>
      <w:r w:rsidRPr="00703147">
        <w:rPr>
          <w:rFonts w:ascii="Comenia Serif" w:hAnsi="Comenia Serif"/>
          <w:iCs/>
          <w:sz w:val="24"/>
          <w:szCs w:val="24"/>
          <w:lang w:val="en-GB"/>
        </w:rPr>
        <w:t>Creation of conditions and site support through the research establishments furnishing in accordance with the current level and trends.</w:t>
      </w:r>
    </w:p>
    <w:p w14:paraId="798CF28E" w14:textId="4228CC05" w:rsidR="00575048" w:rsidRPr="003E2123" w:rsidRDefault="00703147" w:rsidP="005F721E">
      <w:pPr>
        <w:numPr>
          <w:ilvl w:val="0"/>
          <w:numId w:val="7"/>
        </w:numPr>
        <w:spacing w:after="120"/>
        <w:ind w:left="567" w:hanging="567"/>
        <w:jc w:val="both"/>
        <w:rPr>
          <w:rFonts w:ascii="Comenia Serif" w:hAnsi="Comenia Serif"/>
          <w:iCs/>
          <w:sz w:val="24"/>
          <w:szCs w:val="24"/>
          <w:lang w:val="en-GB"/>
        </w:rPr>
      </w:pPr>
      <w:r w:rsidRPr="00703147">
        <w:rPr>
          <w:rFonts w:ascii="Comenia Serif" w:hAnsi="Comenia Serif"/>
          <w:iCs/>
          <w:sz w:val="24"/>
          <w:szCs w:val="24"/>
          <w:lang w:val="en-GB"/>
        </w:rPr>
        <w:t xml:space="preserve">The elements of the sabbatical leave of the academic staff are regulated by Act No. 111/1998 Sb., on higher education institutions and on change and amendment of other acts (hereinafter the </w:t>
      </w:r>
      <w:r w:rsidRPr="00703147">
        <w:rPr>
          <w:rFonts w:ascii="Comenia Serif" w:hAnsi="Comenia Serif"/>
          <w:i/>
          <w:iCs/>
          <w:sz w:val="24"/>
          <w:szCs w:val="24"/>
          <w:lang w:val="en-GB"/>
        </w:rPr>
        <w:t>Higher Education Act</w:t>
      </w:r>
      <w:r w:rsidRPr="00703147">
        <w:rPr>
          <w:rFonts w:ascii="Comenia Serif" w:hAnsi="Comenia Serif"/>
          <w:iCs/>
          <w:sz w:val="24"/>
          <w:szCs w:val="24"/>
          <w:lang w:val="en-GB"/>
        </w:rPr>
        <w:t>), as amended (hereinafter the Act), and Art. 18 of the UHK SR. The sabbatical leave is supported mainly in employees who are in their final stage of preparation to file a motion to start the procedure to attain associate professorship or the procedure to attain professorship.</w:t>
      </w:r>
    </w:p>
    <w:p w14:paraId="2F422115" w14:textId="71C2B05C" w:rsidR="0074736F" w:rsidRPr="003E2123" w:rsidRDefault="00703147" w:rsidP="005F721E">
      <w:pPr>
        <w:numPr>
          <w:ilvl w:val="0"/>
          <w:numId w:val="7"/>
        </w:numPr>
        <w:spacing w:after="120"/>
        <w:ind w:left="567" w:hanging="567"/>
        <w:jc w:val="both"/>
        <w:rPr>
          <w:rFonts w:ascii="Comenia Serif" w:hAnsi="Comenia Serif"/>
          <w:iCs/>
          <w:sz w:val="24"/>
          <w:szCs w:val="24"/>
          <w:lang w:val="en-GB"/>
        </w:rPr>
      </w:pPr>
      <w:r w:rsidRPr="00703147">
        <w:rPr>
          <w:rFonts w:ascii="Comenia Serif" w:hAnsi="Comenia Serif"/>
          <w:iCs/>
          <w:sz w:val="24"/>
          <w:szCs w:val="24"/>
          <w:lang w:val="en-GB"/>
        </w:rPr>
        <w:t>The indirect support of the academic staff career development is based mainly on the following possibilities:</w:t>
      </w:r>
    </w:p>
    <w:p w14:paraId="16FBE0E6" w14:textId="5F6CFAFF" w:rsidR="00575048" w:rsidRPr="003E2123" w:rsidRDefault="00703147" w:rsidP="005F721E">
      <w:pPr>
        <w:numPr>
          <w:ilvl w:val="0"/>
          <w:numId w:val="9"/>
        </w:numPr>
        <w:spacing w:after="120"/>
        <w:ind w:left="993" w:hanging="426"/>
        <w:jc w:val="both"/>
        <w:rPr>
          <w:rFonts w:ascii="Comenia Serif" w:hAnsi="Comenia Serif"/>
          <w:iCs/>
          <w:sz w:val="24"/>
          <w:szCs w:val="24"/>
          <w:lang w:val="en-GB"/>
        </w:rPr>
      </w:pPr>
      <w:r w:rsidRPr="00703147">
        <w:rPr>
          <w:rFonts w:ascii="Comenia Serif" w:hAnsi="Comenia Serif"/>
          <w:iCs/>
          <w:sz w:val="24"/>
          <w:szCs w:val="24"/>
          <w:lang w:val="en-GB"/>
        </w:rPr>
        <w:t>Adjustment of working conditions of employees after their return from maternity or parental leave;</w:t>
      </w:r>
    </w:p>
    <w:p w14:paraId="57EF88DB" w14:textId="5BDAD3ED" w:rsidR="00575048" w:rsidRPr="003E2123" w:rsidRDefault="00703147" w:rsidP="005F721E">
      <w:pPr>
        <w:numPr>
          <w:ilvl w:val="0"/>
          <w:numId w:val="9"/>
        </w:numPr>
        <w:spacing w:after="120"/>
        <w:ind w:left="993" w:hanging="426"/>
        <w:jc w:val="both"/>
        <w:rPr>
          <w:rFonts w:ascii="Comenia Serif" w:hAnsi="Comenia Serif"/>
          <w:iCs/>
          <w:sz w:val="24"/>
          <w:szCs w:val="24"/>
          <w:lang w:val="en-GB"/>
        </w:rPr>
      </w:pPr>
      <w:r w:rsidRPr="00703147">
        <w:rPr>
          <w:rFonts w:ascii="Comenia Serif" w:hAnsi="Comenia Serif"/>
          <w:iCs/>
          <w:sz w:val="24"/>
          <w:szCs w:val="24"/>
          <w:lang w:val="en-GB"/>
        </w:rPr>
        <w:t>Adjustment of working conditions of employees whose career development could stagnate due to objective external constraints, especially long-term impairment of health or necessary care for immediate family members;</w:t>
      </w:r>
    </w:p>
    <w:p w14:paraId="1B622755" w14:textId="029F5A3C" w:rsidR="00575048" w:rsidRPr="003E2123" w:rsidRDefault="00703147" w:rsidP="005F721E">
      <w:pPr>
        <w:numPr>
          <w:ilvl w:val="0"/>
          <w:numId w:val="9"/>
        </w:numPr>
        <w:spacing w:after="120"/>
        <w:ind w:left="993" w:hanging="426"/>
        <w:jc w:val="both"/>
        <w:rPr>
          <w:rFonts w:ascii="Comenia Serif" w:hAnsi="Comenia Serif"/>
          <w:iCs/>
          <w:sz w:val="24"/>
          <w:szCs w:val="24"/>
          <w:lang w:val="en-GB"/>
        </w:rPr>
      </w:pPr>
      <w:r w:rsidRPr="00703147">
        <w:rPr>
          <w:rFonts w:ascii="Comenia Serif" w:hAnsi="Comenia Serif"/>
          <w:iCs/>
          <w:sz w:val="24"/>
          <w:szCs w:val="24"/>
          <w:lang w:val="en-GB"/>
        </w:rPr>
        <w:t>Adjustment of working conditions of employees whose career development could stagnate due to objective internal constraints, especially long-term imbalanced structure of work (</w:t>
      </w:r>
      <w:proofErr w:type="gramStart"/>
      <w:r w:rsidRPr="00703147">
        <w:rPr>
          <w:rFonts w:ascii="Comenia Serif" w:hAnsi="Comenia Serif"/>
          <w:iCs/>
          <w:sz w:val="24"/>
          <w:szCs w:val="24"/>
          <w:lang w:val="en-GB"/>
        </w:rPr>
        <w:t>e.g.</w:t>
      </w:r>
      <w:proofErr w:type="gramEnd"/>
      <w:r w:rsidRPr="00703147">
        <w:rPr>
          <w:rFonts w:ascii="Comenia Serif" w:hAnsi="Comenia Serif"/>
          <w:iCs/>
          <w:sz w:val="24"/>
          <w:szCs w:val="24"/>
          <w:lang w:val="en-GB"/>
        </w:rPr>
        <w:t xml:space="preserve"> excessive extent of teaching and related teaching load resulting from the worksite needs, or load related to a managerial or academic position);</w:t>
      </w:r>
    </w:p>
    <w:p w14:paraId="720D1E0D" w14:textId="6FCD323D" w:rsidR="00800E58" w:rsidRDefault="00703147" w:rsidP="005F721E">
      <w:pPr>
        <w:numPr>
          <w:ilvl w:val="0"/>
          <w:numId w:val="9"/>
        </w:numPr>
        <w:spacing w:after="120"/>
        <w:ind w:left="993" w:hanging="426"/>
        <w:jc w:val="both"/>
        <w:rPr>
          <w:rFonts w:ascii="Comenia Serif" w:hAnsi="Comenia Serif"/>
          <w:iCs/>
          <w:sz w:val="24"/>
          <w:szCs w:val="24"/>
          <w:lang w:val="en-GB"/>
        </w:rPr>
      </w:pPr>
      <w:r w:rsidRPr="00703147">
        <w:rPr>
          <w:rFonts w:ascii="Comenia Serif" w:hAnsi="Comenia Serif"/>
          <w:iCs/>
          <w:sz w:val="24"/>
          <w:szCs w:val="24"/>
          <w:lang w:val="en-GB"/>
        </w:rPr>
        <w:t>Adjustment of working conditions of employees with sensory and movement disabilities.</w:t>
      </w:r>
    </w:p>
    <w:p w14:paraId="2E0D3E54" w14:textId="77777777" w:rsidR="00800E58" w:rsidRDefault="00800E58">
      <w:pPr>
        <w:spacing w:after="160" w:line="259" w:lineRule="auto"/>
        <w:rPr>
          <w:rFonts w:ascii="Comenia Serif" w:hAnsi="Comenia Serif"/>
          <w:iCs/>
          <w:sz w:val="24"/>
          <w:szCs w:val="24"/>
          <w:lang w:val="en-GB"/>
        </w:rPr>
      </w:pPr>
      <w:r>
        <w:rPr>
          <w:rFonts w:ascii="Comenia Serif" w:hAnsi="Comenia Serif"/>
          <w:iCs/>
          <w:sz w:val="24"/>
          <w:szCs w:val="24"/>
          <w:lang w:val="en-GB"/>
        </w:rPr>
        <w:br w:type="page"/>
      </w:r>
    </w:p>
    <w:p w14:paraId="56E8DE83" w14:textId="410376A6" w:rsidR="00270123" w:rsidRPr="003E2123" w:rsidRDefault="00703147" w:rsidP="005A3F9A">
      <w:pPr>
        <w:spacing w:after="120"/>
        <w:ind w:left="567"/>
        <w:jc w:val="both"/>
        <w:rPr>
          <w:rFonts w:ascii="Comenia Serif" w:hAnsi="Comenia Serif"/>
          <w:iCs/>
          <w:sz w:val="24"/>
          <w:szCs w:val="24"/>
          <w:lang w:val="en-GB"/>
        </w:rPr>
      </w:pPr>
      <w:r w:rsidRPr="00703147">
        <w:rPr>
          <w:rFonts w:ascii="Comenia Serif" w:hAnsi="Comenia Serif"/>
          <w:iCs/>
          <w:sz w:val="24"/>
          <w:szCs w:val="24"/>
          <w:lang w:val="en-GB"/>
        </w:rPr>
        <w:lastRenderedPageBreak/>
        <w:t>Adjustment of working conditions is proposed by the given employee's superior upon the employee's request and after evaluation of the actual possibilities of the given worksite. The proposal is decided by the Dean. Adjustment of working conditions of an academic who is not employed by any of the UHK faculties is decided by the Rector.</w:t>
      </w:r>
    </w:p>
    <w:p w14:paraId="309CA288" w14:textId="6D572F28" w:rsidR="00575048" w:rsidRPr="003E2123" w:rsidRDefault="0071593A" w:rsidP="005F721E">
      <w:pPr>
        <w:numPr>
          <w:ilvl w:val="0"/>
          <w:numId w:val="7"/>
        </w:numPr>
        <w:spacing w:after="120"/>
        <w:ind w:left="567" w:hanging="567"/>
        <w:jc w:val="both"/>
        <w:rPr>
          <w:rFonts w:ascii="Comenia Serif" w:hAnsi="Comenia Serif"/>
          <w:iCs/>
          <w:sz w:val="24"/>
          <w:szCs w:val="24"/>
          <w:lang w:val="en-GB"/>
        </w:rPr>
      </w:pPr>
      <w:r w:rsidRPr="0071593A">
        <w:rPr>
          <w:rFonts w:ascii="Comenia Serif" w:hAnsi="Comenia Serif"/>
          <w:iCs/>
          <w:sz w:val="24"/>
          <w:szCs w:val="24"/>
          <w:lang w:val="en-GB"/>
        </w:rPr>
        <w:t>Other career development support includes but is not limited to:</w:t>
      </w:r>
    </w:p>
    <w:p w14:paraId="023BFAC0" w14:textId="490A81BD" w:rsidR="002B57C6" w:rsidRPr="003E2123" w:rsidRDefault="0071593A" w:rsidP="005F721E">
      <w:pPr>
        <w:numPr>
          <w:ilvl w:val="0"/>
          <w:numId w:val="10"/>
        </w:numPr>
        <w:spacing w:after="120"/>
        <w:ind w:left="993" w:hanging="426"/>
        <w:jc w:val="both"/>
        <w:rPr>
          <w:rFonts w:ascii="Comenia Serif" w:hAnsi="Comenia Serif"/>
          <w:iCs/>
          <w:sz w:val="24"/>
          <w:szCs w:val="24"/>
          <w:lang w:val="en-GB"/>
        </w:rPr>
      </w:pPr>
      <w:r w:rsidRPr="0071593A">
        <w:rPr>
          <w:rFonts w:ascii="Comenia Serif" w:hAnsi="Comenia Serif"/>
          <w:iCs/>
          <w:sz w:val="24"/>
          <w:szCs w:val="24"/>
          <w:lang w:val="en-GB"/>
        </w:rPr>
        <w:t>Motivation remunerations for the academic staff, supporting, for example, publication and other creative activities. Details are determined by the Deans of the UHK faculties in their implementing decrees;</w:t>
      </w:r>
    </w:p>
    <w:p w14:paraId="0CFC578D" w14:textId="31B96B2D" w:rsidR="00E65FD0" w:rsidRPr="003E2123" w:rsidRDefault="0071593A" w:rsidP="005F721E">
      <w:pPr>
        <w:numPr>
          <w:ilvl w:val="0"/>
          <w:numId w:val="10"/>
        </w:numPr>
        <w:spacing w:after="120"/>
        <w:ind w:left="993" w:hanging="426"/>
        <w:jc w:val="both"/>
        <w:rPr>
          <w:rFonts w:ascii="Comenia Serif" w:hAnsi="Comenia Serif"/>
          <w:iCs/>
          <w:sz w:val="24"/>
          <w:szCs w:val="24"/>
          <w:lang w:val="en-GB"/>
        </w:rPr>
      </w:pPr>
      <w:r w:rsidRPr="0071593A">
        <w:rPr>
          <w:rFonts w:ascii="Comenia Serif" w:hAnsi="Comenia Serif"/>
          <w:iCs/>
          <w:sz w:val="24"/>
          <w:szCs w:val="24"/>
          <w:lang w:val="en-GB"/>
        </w:rPr>
        <w:t>Consulting support of the career and personal development through the UHK Counselling Centre.</w:t>
      </w:r>
    </w:p>
    <w:p w14:paraId="47B7764B" w14:textId="1FDA670E" w:rsidR="00C40551" w:rsidRPr="003E2123" w:rsidRDefault="000F4D5A" w:rsidP="00742872">
      <w:pPr>
        <w:pStyle w:val="Zkladntext3"/>
        <w:suppressAutoHyphens/>
        <w:spacing w:before="480" w:after="240"/>
        <w:jc w:val="center"/>
        <w:rPr>
          <w:rFonts w:ascii="Comenia Sans" w:hAnsi="Comenia Sans"/>
          <w:b/>
          <w:sz w:val="28"/>
          <w:szCs w:val="28"/>
          <w:lang w:val="en-GB"/>
        </w:rPr>
      </w:pPr>
      <w:r w:rsidRPr="000F4D5A">
        <w:rPr>
          <w:rFonts w:ascii="Comenia Sans" w:hAnsi="Comenia Sans"/>
          <w:b/>
          <w:sz w:val="28"/>
          <w:szCs w:val="28"/>
          <w:lang w:val="en-GB"/>
        </w:rPr>
        <w:t>Art. 5</w:t>
      </w:r>
    </w:p>
    <w:p w14:paraId="6441EC51" w14:textId="02BE68EB" w:rsidR="00C40551" w:rsidRPr="003E2123" w:rsidRDefault="000F4D5A" w:rsidP="00742872">
      <w:pPr>
        <w:pStyle w:val="Zkladntext3"/>
        <w:suppressAutoHyphens/>
        <w:spacing w:before="240" w:after="240"/>
        <w:jc w:val="center"/>
        <w:rPr>
          <w:rFonts w:ascii="Comenia Sans" w:hAnsi="Comenia Sans"/>
          <w:b/>
          <w:sz w:val="28"/>
          <w:szCs w:val="28"/>
          <w:lang w:val="en-GB"/>
        </w:rPr>
      </w:pPr>
      <w:r w:rsidRPr="000F4D5A">
        <w:rPr>
          <w:rFonts w:ascii="Comenia Sans" w:hAnsi="Comenia Sans"/>
          <w:b/>
          <w:sz w:val="28"/>
          <w:szCs w:val="28"/>
          <w:lang w:val="en-GB"/>
        </w:rPr>
        <w:t>Lecturer</w:t>
      </w:r>
    </w:p>
    <w:p w14:paraId="5013CDCB" w14:textId="0CFE7BD4" w:rsidR="00B73FC9" w:rsidRPr="003E2123" w:rsidRDefault="000022BA" w:rsidP="005F721E">
      <w:pPr>
        <w:numPr>
          <w:ilvl w:val="0"/>
          <w:numId w:val="11"/>
        </w:numPr>
        <w:spacing w:after="120"/>
        <w:ind w:left="567" w:hanging="567"/>
        <w:jc w:val="both"/>
        <w:rPr>
          <w:rFonts w:ascii="Comenia Serif" w:hAnsi="Comenia Serif"/>
          <w:iCs/>
          <w:sz w:val="24"/>
          <w:szCs w:val="24"/>
          <w:lang w:val="en-GB"/>
        </w:rPr>
      </w:pPr>
      <w:r w:rsidRPr="000022BA">
        <w:rPr>
          <w:rFonts w:ascii="Comenia Serif" w:hAnsi="Comenia Serif"/>
          <w:iCs/>
          <w:sz w:val="24"/>
          <w:szCs w:val="24"/>
          <w:lang w:val="en-GB"/>
        </w:rPr>
        <w:t>A lecturer usually has a fixed-term employment contract. The employment contract may be extended in accordance with the Labour Code, having regard to the lecturer’s work results.</w:t>
      </w:r>
    </w:p>
    <w:p w14:paraId="3A06D17D" w14:textId="19D509DC" w:rsidR="00581E58" w:rsidRPr="003E2123" w:rsidRDefault="000022BA" w:rsidP="005F721E">
      <w:pPr>
        <w:numPr>
          <w:ilvl w:val="0"/>
          <w:numId w:val="11"/>
        </w:numPr>
        <w:spacing w:after="120"/>
        <w:ind w:left="567" w:hanging="567"/>
        <w:jc w:val="both"/>
        <w:rPr>
          <w:rFonts w:ascii="Comenia Serif" w:hAnsi="Comenia Serif"/>
          <w:iCs/>
          <w:sz w:val="24"/>
          <w:szCs w:val="24"/>
          <w:lang w:val="en-GB"/>
        </w:rPr>
      </w:pPr>
      <w:r w:rsidRPr="000022BA">
        <w:rPr>
          <w:rFonts w:ascii="Comenia Serif" w:hAnsi="Comenia Serif"/>
          <w:iCs/>
          <w:sz w:val="24"/>
          <w:szCs w:val="24"/>
          <w:lang w:val="en-GB"/>
        </w:rPr>
        <w:t xml:space="preserve">The lecturer’s employment contract may be made or extended for an indefinite period of time in special justified cases only. The lecturer is expected to teach the number of lessons corresponding to the upper level of the average weekly teaching duties determined by the UHK SR, depending on administrative and other duties. </w:t>
      </w:r>
      <w:r w:rsidRPr="000022BA">
        <w:rPr>
          <w:rFonts w:ascii="Comenia Serif" w:hAnsi="Comenia Serif"/>
          <w:i/>
          <w:iCs/>
          <w:sz w:val="24"/>
          <w:szCs w:val="24"/>
          <w:lang w:val="en-GB"/>
        </w:rPr>
        <w:t>The Academic Staff Personal Evaluation Form and Career Development Plan</w:t>
      </w:r>
      <w:r w:rsidRPr="000022BA">
        <w:rPr>
          <w:rFonts w:ascii="Comenia Serif" w:hAnsi="Comenia Serif"/>
          <w:iCs/>
          <w:sz w:val="24"/>
          <w:szCs w:val="24"/>
          <w:lang w:val="en-GB"/>
        </w:rPr>
        <w:t xml:space="preserve"> specified in Part Three is used reasonably for the lecturer’s evaluation.</w:t>
      </w:r>
    </w:p>
    <w:p w14:paraId="329F6E52" w14:textId="7BDC0569" w:rsidR="00D013B0" w:rsidRPr="003E2123" w:rsidRDefault="000022BA" w:rsidP="005F721E">
      <w:pPr>
        <w:numPr>
          <w:ilvl w:val="0"/>
          <w:numId w:val="11"/>
        </w:numPr>
        <w:spacing w:after="120"/>
        <w:ind w:left="567" w:hanging="567"/>
        <w:jc w:val="both"/>
        <w:rPr>
          <w:rFonts w:ascii="Comenia Serif" w:hAnsi="Comenia Serif"/>
          <w:iCs/>
          <w:sz w:val="24"/>
          <w:szCs w:val="24"/>
          <w:lang w:val="en-GB"/>
        </w:rPr>
      </w:pPr>
      <w:r w:rsidRPr="000022BA">
        <w:rPr>
          <w:rFonts w:ascii="Comenia Serif" w:hAnsi="Comenia Serif"/>
          <w:iCs/>
          <w:sz w:val="24"/>
          <w:szCs w:val="24"/>
          <w:lang w:val="en-GB"/>
        </w:rPr>
        <w:t>If the lecturer is, at the same time, a student of a doctoral degree programme, the following measures are recommended for the standard period of studies (and/or the standard period of the doctoral degree programme studies plus one year in justified cases) from the beginning of the first doctoral degree programme studies:</w:t>
      </w:r>
    </w:p>
    <w:p w14:paraId="29580553" w14:textId="1F3FDB2E" w:rsidR="00581E58" w:rsidRPr="003E2123" w:rsidRDefault="000022BA" w:rsidP="005F721E">
      <w:pPr>
        <w:numPr>
          <w:ilvl w:val="0"/>
          <w:numId w:val="12"/>
        </w:numPr>
        <w:spacing w:after="120"/>
        <w:ind w:left="993" w:hanging="426"/>
        <w:jc w:val="both"/>
        <w:rPr>
          <w:rFonts w:ascii="Comenia Serif" w:hAnsi="Comenia Serif"/>
          <w:iCs/>
          <w:sz w:val="24"/>
          <w:szCs w:val="24"/>
          <w:lang w:val="en-GB"/>
        </w:rPr>
      </w:pPr>
      <w:r w:rsidRPr="000022BA">
        <w:rPr>
          <w:rFonts w:ascii="Comenia Serif" w:hAnsi="Comenia Serif"/>
          <w:iCs/>
          <w:sz w:val="24"/>
          <w:szCs w:val="24"/>
          <w:lang w:val="en-GB"/>
        </w:rPr>
        <w:t>The lecturer’s creative activities are assessed and remunerated within their personal reward, using the same criteria as for the assistant professor;</w:t>
      </w:r>
    </w:p>
    <w:p w14:paraId="03933527" w14:textId="3EB0FADD" w:rsidR="00800E58" w:rsidRDefault="000022BA" w:rsidP="005F721E">
      <w:pPr>
        <w:numPr>
          <w:ilvl w:val="0"/>
          <w:numId w:val="12"/>
        </w:numPr>
        <w:spacing w:after="120"/>
        <w:ind w:left="993" w:hanging="426"/>
        <w:jc w:val="both"/>
        <w:rPr>
          <w:rFonts w:ascii="Comenia Serif" w:hAnsi="Comenia Serif"/>
          <w:iCs/>
          <w:sz w:val="24"/>
          <w:szCs w:val="24"/>
          <w:lang w:val="en-GB"/>
        </w:rPr>
      </w:pPr>
      <w:r w:rsidRPr="000022BA">
        <w:rPr>
          <w:rFonts w:ascii="Comenia Serif" w:hAnsi="Comenia Serif"/>
          <w:iCs/>
          <w:sz w:val="24"/>
          <w:szCs w:val="24"/>
          <w:lang w:val="en-GB"/>
        </w:rPr>
        <w:t>The Dean decides that the range of the weekly duty to teach will correspond to that of an assistant professor according to the UHK SR;</w:t>
      </w:r>
    </w:p>
    <w:p w14:paraId="2694B67F" w14:textId="77777777" w:rsidR="00800E58" w:rsidRDefault="00800E58">
      <w:pPr>
        <w:spacing w:after="160" w:line="259" w:lineRule="auto"/>
        <w:rPr>
          <w:rFonts w:ascii="Comenia Serif" w:hAnsi="Comenia Serif"/>
          <w:iCs/>
          <w:sz w:val="24"/>
          <w:szCs w:val="24"/>
          <w:lang w:val="en-GB"/>
        </w:rPr>
      </w:pPr>
      <w:r>
        <w:rPr>
          <w:rFonts w:ascii="Comenia Serif" w:hAnsi="Comenia Serif"/>
          <w:iCs/>
          <w:sz w:val="24"/>
          <w:szCs w:val="24"/>
          <w:lang w:val="en-GB"/>
        </w:rPr>
        <w:br w:type="page"/>
      </w:r>
    </w:p>
    <w:p w14:paraId="5E8170EA" w14:textId="6091DF6E" w:rsidR="00581E58" w:rsidRPr="003E2123" w:rsidRDefault="00F30808" w:rsidP="005F721E">
      <w:pPr>
        <w:numPr>
          <w:ilvl w:val="0"/>
          <w:numId w:val="12"/>
        </w:numPr>
        <w:spacing w:after="120"/>
        <w:ind w:left="993" w:hanging="426"/>
        <w:jc w:val="both"/>
        <w:rPr>
          <w:rFonts w:ascii="Comenia Serif" w:hAnsi="Comenia Serif"/>
          <w:iCs/>
          <w:sz w:val="24"/>
          <w:szCs w:val="24"/>
          <w:lang w:val="en-GB"/>
        </w:rPr>
      </w:pPr>
      <w:r w:rsidRPr="00F30808">
        <w:rPr>
          <w:rFonts w:ascii="Comenia Serif" w:hAnsi="Comenia Serif"/>
          <w:iCs/>
          <w:sz w:val="24"/>
          <w:szCs w:val="24"/>
          <w:lang w:val="en-GB"/>
        </w:rPr>
        <w:lastRenderedPageBreak/>
        <w:t>The lecturer’s administrative and other duties can be reduced according to the worksite conditions.</w:t>
      </w:r>
    </w:p>
    <w:p w14:paraId="26D59CCC" w14:textId="44798346" w:rsidR="001D2141" w:rsidRPr="003E2123" w:rsidRDefault="00F30808" w:rsidP="00685664">
      <w:pPr>
        <w:spacing w:after="120"/>
        <w:ind w:left="567"/>
        <w:jc w:val="both"/>
        <w:rPr>
          <w:rFonts w:ascii="Comenia Serif" w:hAnsi="Comenia Serif"/>
          <w:iCs/>
          <w:sz w:val="24"/>
          <w:szCs w:val="24"/>
          <w:lang w:val="en-GB"/>
        </w:rPr>
      </w:pPr>
      <w:r w:rsidRPr="00F30808">
        <w:rPr>
          <w:rFonts w:ascii="Comenia Serif" w:hAnsi="Comenia Serif"/>
          <w:iCs/>
          <w:sz w:val="24"/>
          <w:szCs w:val="24"/>
          <w:lang w:val="en-GB"/>
        </w:rPr>
        <w:t>The lecturer is expected to obtain his/her Ph.D. degree within the above given period of time. The period of maternal or parental leave is not included in the above given period of time.</w:t>
      </w:r>
    </w:p>
    <w:p w14:paraId="055D9559" w14:textId="07FFACAA" w:rsidR="00B90D91" w:rsidRPr="003E2123" w:rsidRDefault="00855FA3" w:rsidP="005F721E">
      <w:pPr>
        <w:numPr>
          <w:ilvl w:val="0"/>
          <w:numId w:val="11"/>
        </w:numPr>
        <w:spacing w:after="120"/>
        <w:ind w:left="567" w:hanging="567"/>
        <w:jc w:val="both"/>
        <w:rPr>
          <w:rFonts w:ascii="Comenia Serif" w:hAnsi="Comenia Serif"/>
          <w:iCs/>
          <w:sz w:val="24"/>
          <w:szCs w:val="24"/>
          <w:lang w:val="en-GB"/>
        </w:rPr>
      </w:pPr>
      <w:r w:rsidRPr="00855FA3">
        <w:rPr>
          <w:rFonts w:ascii="Comenia Serif" w:hAnsi="Comenia Serif"/>
          <w:iCs/>
          <w:sz w:val="24"/>
          <w:szCs w:val="24"/>
          <w:lang w:val="en-GB"/>
        </w:rPr>
        <w:t xml:space="preserve">After the lecturer proves he/she has obtained the Ph.D. degree, he/she moves, commencing from the following month, to the </w:t>
      </w:r>
      <w:r w:rsidRPr="00800E58">
        <w:rPr>
          <w:rFonts w:ascii="Comenia Serif" w:hAnsi="Comenia Serif"/>
          <w:i/>
          <w:iCs/>
          <w:sz w:val="24"/>
          <w:szCs w:val="24"/>
          <w:lang w:val="en-GB"/>
        </w:rPr>
        <w:t>“assistant professor”</w:t>
      </w:r>
      <w:r w:rsidRPr="00855FA3">
        <w:rPr>
          <w:rFonts w:ascii="Comenia Serif" w:hAnsi="Comenia Serif"/>
          <w:iCs/>
          <w:sz w:val="24"/>
          <w:szCs w:val="24"/>
          <w:lang w:val="en-GB"/>
        </w:rPr>
        <w:t xml:space="preserve"> category. If he/she works full time, he/she is given an extraordinary remuneration according to the collective bargaining agreement made by the UHK and the UHK Local Organisation of the Tertiary Education Trade Unions (hereinafter the </w:t>
      </w:r>
      <w:r w:rsidRPr="00855FA3">
        <w:rPr>
          <w:rFonts w:ascii="Comenia Serif" w:hAnsi="Comenia Serif"/>
          <w:i/>
          <w:iCs/>
          <w:sz w:val="24"/>
          <w:szCs w:val="24"/>
          <w:lang w:val="en-GB"/>
        </w:rPr>
        <w:t>Collective Bargaining Agreement</w:t>
      </w:r>
      <w:r w:rsidRPr="00855FA3">
        <w:rPr>
          <w:rFonts w:ascii="Comenia Serif" w:hAnsi="Comenia Serif"/>
          <w:iCs/>
          <w:sz w:val="24"/>
          <w:szCs w:val="24"/>
          <w:lang w:val="en-GB"/>
        </w:rPr>
        <w:t>).</w:t>
      </w:r>
    </w:p>
    <w:p w14:paraId="1BEDEF30" w14:textId="0F3EDBFE" w:rsidR="008A12D7" w:rsidRPr="003E2123" w:rsidRDefault="00A3272E" w:rsidP="00742872">
      <w:pPr>
        <w:pStyle w:val="Zkladntext3"/>
        <w:suppressAutoHyphens/>
        <w:spacing w:before="480" w:after="240"/>
        <w:jc w:val="center"/>
        <w:rPr>
          <w:rFonts w:ascii="Comenia Sans" w:hAnsi="Comenia Sans"/>
          <w:b/>
          <w:sz w:val="28"/>
          <w:szCs w:val="28"/>
          <w:lang w:val="en-GB"/>
        </w:rPr>
      </w:pPr>
      <w:r w:rsidRPr="00A3272E">
        <w:rPr>
          <w:rFonts w:ascii="Comenia Sans" w:hAnsi="Comenia Sans"/>
          <w:b/>
          <w:sz w:val="28"/>
          <w:szCs w:val="28"/>
          <w:lang w:val="en-GB"/>
        </w:rPr>
        <w:t>Art. 6</w:t>
      </w:r>
    </w:p>
    <w:p w14:paraId="11FDC867" w14:textId="54EB65D9" w:rsidR="008A12D7" w:rsidRPr="003E2123" w:rsidRDefault="00A3272E" w:rsidP="00742872">
      <w:pPr>
        <w:pStyle w:val="Zkladntext3"/>
        <w:suppressAutoHyphens/>
        <w:spacing w:before="240" w:after="240"/>
        <w:jc w:val="center"/>
        <w:rPr>
          <w:rFonts w:ascii="Comenia Sans" w:hAnsi="Comenia Sans"/>
          <w:b/>
          <w:sz w:val="28"/>
          <w:szCs w:val="28"/>
          <w:lang w:val="en-GB"/>
        </w:rPr>
      </w:pPr>
      <w:r w:rsidRPr="00A3272E">
        <w:rPr>
          <w:rFonts w:ascii="Comenia Sans" w:hAnsi="Comenia Sans"/>
          <w:b/>
          <w:sz w:val="28"/>
          <w:szCs w:val="28"/>
          <w:lang w:val="en-GB"/>
        </w:rPr>
        <w:t>Assistant Professor</w:t>
      </w:r>
    </w:p>
    <w:p w14:paraId="4FFDC13A" w14:textId="6DC075CB" w:rsidR="00816424" w:rsidRPr="003E2123" w:rsidRDefault="00A3272E" w:rsidP="005F721E">
      <w:pPr>
        <w:numPr>
          <w:ilvl w:val="0"/>
          <w:numId w:val="13"/>
        </w:numPr>
        <w:spacing w:after="120"/>
        <w:ind w:left="567" w:hanging="567"/>
        <w:jc w:val="both"/>
        <w:rPr>
          <w:rFonts w:ascii="Comenia Serif" w:hAnsi="Comenia Serif"/>
          <w:iCs/>
          <w:sz w:val="24"/>
          <w:szCs w:val="24"/>
          <w:lang w:val="en-GB"/>
        </w:rPr>
      </w:pPr>
      <w:r w:rsidRPr="00A3272E">
        <w:rPr>
          <w:rFonts w:ascii="Comenia Serif" w:hAnsi="Comenia Serif"/>
          <w:iCs/>
          <w:sz w:val="24"/>
          <w:szCs w:val="24"/>
          <w:lang w:val="en-GB"/>
        </w:rPr>
        <w:t>An assistant professor has usually a fixed-term employment contract. The</w:t>
      </w:r>
      <w:r w:rsidR="004F4C4E">
        <w:rPr>
          <w:rFonts w:ascii="Calibri" w:hAnsi="Calibri" w:cs="Calibri"/>
          <w:iCs/>
          <w:sz w:val="24"/>
          <w:szCs w:val="24"/>
          <w:lang w:val="en-GB"/>
        </w:rPr>
        <w:t> </w:t>
      </w:r>
      <w:r w:rsidRPr="00A3272E">
        <w:rPr>
          <w:rFonts w:ascii="Comenia Serif" w:hAnsi="Comenia Serif"/>
          <w:iCs/>
          <w:sz w:val="24"/>
          <w:szCs w:val="24"/>
          <w:lang w:val="en-GB"/>
        </w:rPr>
        <w:t>employment contract may be extended in accordance with the Labour Code, having regard to the assistant professor’s work results.</w:t>
      </w:r>
    </w:p>
    <w:p w14:paraId="54EAB58C" w14:textId="2BACA783" w:rsidR="009A4842" w:rsidRPr="003E2123" w:rsidRDefault="00A3272E" w:rsidP="005F721E">
      <w:pPr>
        <w:numPr>
          <w:ilvl w:val="0"/>
          <w:numId w:val="13"/>
        </w:numPr>
        <w:spacing w:after="120"/>
        <w:ind w:left="567" w:hanging="567"/>
        <w:jc w:val="both"/>
        <w:rPr>
          <w:rFonts w:ascii="Comenia Serif" w:hAnsi="Comenia Serif"/>
          <w:iCs/>
          <w:sz w:val="24"/>
          <w:szCs w:val="24"/>
          <w:lang w:val="en-GB"/>
        </w:rPr>
      </w:pPr>
      <w:r w:rsidRPr="00A3272E">
        <w:rPr>
          <w:rFonts w:ascii="Comenia Serif" w:hAnsi="Comenia Serif"/>
          <w:iCs/>
          <w:sz w:val="24"/>
          <w:szCs w:val="24"/>
          <w:lang w:val="en-GB"/>
        </w:rPr>
        <w:t>The assistant professor is expected to obtain the associate professor’s degree within 9 years from his/her employment starting and/or within 9 years from the Ph.D. degree obtaining if he/she had been employed by the UHK before he/she obtained the Ph.D. degree. The period of maternal or parental leave is not included in the given period of time.</w:t>
      </w:r>
    </w:p>
    <w:p w14:paraId="4B438FC7" w14:textId="52924088" w:rsidR="00EB32E3" w:rsidRPr="003E2123" w:rsidRDefault="00A3272E" w:rsidP="005F721E">
      <w:pPr>
        <w:numPr>
          <w:ilvl w:val="0"/>
          <w:numId w:val="13"/>
        </w:numPr>
        <w:spacing w:after="120"/>
        <w:ind w:left="567" w:hanging="567"/>
        <w:jc w:val="both"/>
        <w:rPr>
          <w:rFonts w:ascii="Comenia Serif" w:hAnsi="Comenia Serif"/>
          <w:iCs/>
          <w:sz w:val="24"/>
          <w:szCs w:val="24"/>
          <w:lang w:val="en-GB"/>
        </w:rPr>
      </w:pPr>
      <w:r w:rsidRPr="00A3272E">
        <w:rPr>
          <w:rFonts w:ascii="Comenia Serif" w:hAnsi="Comenia Serif"/>
          <w:iCs/>
          <w:sz w:val="24"/>
          <w:szCs w:val="24"/>
          <w:lang w:val="en-GB"/>
        </w:rPr>
        <w:t xml:space="preserve">After the employee proves he/she has completed successfully the procedure to attain associate professorship in the field being developed at the worksite where the given employee works, and/or in a close or related field, he/she moves, commencing from the following month, to the </w:t>
      </w:r>
      <w:r w:rsidRPr="004F4C4E">
        <w:rPr>
          <w:rFonts w:ascii="Comenia Serif" w:hAnsi="Comenia Serif"/>
          <w:i/>
          <w:iCs/>
          <w:sz w:val="24"/>
          <w:szCs w:val="24"/>
          <w:lang w:val="en-GB"/>
        </w:rPr>
        <w:t>“associate professor”</w:t>
      </w:r>
      <w:r w:rsidRPr="00A3272E">
        <w:rPr>
          <w:rFonts w:ascii="Comenia Serif" w:hAnsi="Comenia Serif"/>
          <w:iCs/>
          <w:sz w:val="24"/>
          <w:szCs w:val="24"/>
          <w:lang w:val="en-GB"/>
        </w:rPr>
        <w:t xml:space="preserve"> category. If he/she works full time, he/she is given an extraordinary remuneration according to the Collective Bargaining Agreement when he/she completes the procedure to attain the associate professorship.</w:t>
      </w:r>
    </w:p>
    <w:p w14:paraId="59F5F6DA" w14:textId="394831C5" w:rsidR="00A324F4" w:rsidRPr="003E2123" w:rsidRDefault="00A3272E" w:rsidP="005F721E">
      <w:pPr>
        <w:numPr>
          <w:ilvl w:val="0"/>
          <w:numId w:val="13"/>
        </w:numPr>
        <w:spacing w:after="120"/>
        <w:ind w:left="567" w:hanging="567"/>
        <w:jc w:val="both"/>
        <w:rPr>
          <w:rFonts w:ascii="Comenia Serif" w:hAnsi="Comenia Serif"/>
          <w:iCs/>
          <w:sz w:val="24"/>
          <w:szCs w:val="24"/>
          <w:lang w:val="en-GB"/>
        </w:rPr>
      </w:pPr>
      <w:r w:rsidRPr="00A3272E">
        <w:rPr>
          <w:rFonts w:ascii="Comenia Serif" w:hAnsi="Comenia Serif"/>
          <w:iCs/>
          <w:sz w:val="24"/>
          <w:szCs w:val="24"/>
          <w:lang w:val="en-GB"/>
        </w:rPr>
        <w:t>If the employee moves to the associate professor category as per Art. 6 (3), his/her employment contract may be extended for an unlimited period of time.</w:t>
      </w:r>
    </w:p>
    <w:p w14:paraId="0FFFD481" w14:textId="6AEB7A4C" w:rsidR="000F6A33" w:rsidRDefault="00A3272E" w:rsidP="005F721E">
      <w:pPr>
        <w:numPr>
          <w:ilvl w:val="0"/>
          <w:numId w:val="13"/>
        </w:numPr>
        <w:spacing w:after="120"/>
        <w:ind w:left="567" w:hanging="567"/>
        <w:jc w:val="both"/>
        <w:rPr>
          <w:rFonts w:ascii="Comenia Serif" w:hAnsi="Comenia Serif"/>
          <w:iCs/>
          <w:sz w:val="24"/>
          <w:szCs w:val="24"/>
          <w:lang w:val="en-GB"/>
        </w:rPr>
      </w:pPr>
      <w:r w:rsidRPr="00A3272E">
        <w:rPr>
          <w:rFonts w:ascii="Comenia Serif" w:hAnsi="Comenia Serif"/>
          <w:iCs/>
          <w:sz w:val="24"/>
          <w:szCs w:val="24"/>
          <w:lang w:val="en-GB"/>
        </w:rPr>
        <w:t>If the assistant professor fails to complete the procedure to attain the associate professorship within the given nine-year period of time, the Dean may extend his/her employment contract for an indefinite period of time in justified cases only.</w:t>
      </w:r>
    </w:p>
    <w:p w14:paraId="66BF961D" w14:textId="77777777" w:rsidR="000F6A33" w:rsidRDefault="000F6A33">
      <w:pPr>
        <w:spacing w:after="160" w:line="259" w:lineRule="auto"/>
        <w:rPr>
          <w:rFonts w:ascii="Comenia Serif" w:hAnsi="Comenia Serif"/>
          <w:iCs/>
          <w:sz w:val="24"/>
          <w:szCs w:val="24"/>
          <w:lang w:val="en-GB"/>
        </w:rPr>
      </w:pPr>
      <w:r>
        <w:rPr>
          <w:rFonts w:ascii="Comenia Serif" w:hAnsi="Comenia Serif"/>
          <w:iCs/>
          <w:sz w:val="24"/>
          <w:szCs w:val="24"/>
          <w:lang w:val="en-GB"/>
        </w:rPr>
        <w:br w:type="page"/>
      </w:r>
    </w:p>
    <w:p w14:paraId="64880DC3" w14:textId="44AF79B5" w:rsidR="00514D12" w:rsidRPr="003E2123" w:rsidRDefault="00A54285" w:rsidP="005F721E">
      <w:pPr>
        <w:numPr>
          <w:ilvl w:val="0"/>
          <w:numId w:val="13"/>
        </w:numPr>
        <w:spacing w:after="120"/>
        <w:ind w:left="567" w:hanging="567"/>
        <w:jc w:val="both"/>
        <w:rPr>
          <w:rFonts w:ascii="Comenia Serif" w:hAnsi="Comenia Serif"/>
          <w:iCs/>
          <w:sz w:val="24"/>
          <w:szCs w:val="24"/>
          <w:lang w:val="en-GB"/>
        </w:rPr>
      </w:pPr>
      <w:r w:rsidRPr="00A54285">
        <w:rPr>
          <w:rFonts w:ascii="Comenia Serif" w:hAnsi="Comenia Serif"/>
          <w:iCs/>
          <w:sz w:val="24"/>
          <w:szCs w:val="24"/>
          <w:lang w:val="en-GB"/>
        </w:rPr>
        <w:lastRenderedPageBreak/>
        <w:t xml:space="preserve">If the assistant professor has an employment contract for an indefinite period of time as per Art. 6 (5) and no completion of his/her procedure to attain the associate professorship is expected soon, if he/she is not a bachelor degree programme guarantor and if his/her creative activities do not correspond to the requirements defined by the UHK SR for assistant professors, he/she will be moved to the </w:t>
      </w:r>
      <w:r w:rsidRPr="00A54285">
        <w:rPr>
          <w:rFonts w:ascii="Comenia Serif" w:hAnsi="Comenia Serif"/>
          <w:i/>
          <w:iCs/>
          <w:sz w:val="24"/>
          <w:szCs w:val="24"/>
          <w:lang w:val="en-GB"/>
        </w:rPr>
        <w:t>“lecturer”</w:t>
      </w:r>
      <w:r w:rsidRPr="00A54285">
        <w:rPr>
          <w:rFonts w:ascii="Comenia Serif" w:hAnsi="Comenia Serif"/>
          <w:iCs/>
          <w:sz w:val="24"/>
          <w:szCs w:val="24"/>
          <w:lang w:val="en-GB"/>
        </w:rPr>
        <w:t xml:space="preserve"> category.</w:t>
      </w:r>
    </w:p>
    <w:p w14:paraId="3FAD35C0" w14:textId="1BEDE40F" w:rsidR="002E03B9" w:rsidRPr="003E2123" w:rsidRDefault="00A54285" w:rsidP="005F721E">
      <w:pPr>
        <w:numPr>
          <w:ilvl w:val="0"/>
          <w:numId w:val="13"/>
        </w:numPr>
        <w:spacing w:after="120"/>
        <w:ind w:left="567" w:hanging="567"/>
        <w:jc w:val="both"/>
        <w:rPr>
          <w:rFonts w:ascii="Comenia Serif" w:hAnsi="Comenia Serif"/>
          <w:iCs/>
          <w:sz w:val="24"/>
          <w:szCs w:val="24"/>
          <w:lang w:val="en-GB"/>
        </w:rPr>
      </w:pPr>
      <w:r w:rsidRPr="00A54285">
        <w:rPr>
          <w:rFonts w:ascii="Comenia Serif" w:hAnsi="Comenia Serif"/>
          <w:iCs/>
          <w:sz w:val="24"/>
          <w:szCs w:val="24"/>
          <w:lang w:val="en-GB"/>
        </w:rPr>
        <w:t>The Rector’s or the Dean’s implementing decree determines the recommended amount of personal reward for the degree programmes guaranteeing.</w:t>
      </w:r>
    </w:p>
    <w:p w14:paraId="5284D4D2" w14:textId="551D25B9" w:rsidR="00F06140" w:rsidRPr="003E2123" w:rsidRDefault="00AA721D" w:rsidP="00742872">
      <w:pPr>
        <w:pStyle w:val="Zkladntext3"/>
        <w:suppressAutoHyphens/>
        <w:spacing w:before="480" w:after="240"/>
        <w:jc w:val="center"/>
        <w:rPr>
          <w:rFonts w:ascii="Comenia Sans" w:hAnsi="Comenia Sans"/>
          <w:b/>
          <w:sz w:val="28"/>
          <w:szCs w:val="28"/>
          <w:lang w:val="en-GB"/>
        </w:rPr>
      </w:pPr>
      <w:r w:rsidRPr="00AA721D">
        <w:rPr>
          <w:rFonts w:ascii="Comenia Sans" w:hAnsi="Comenia Sans"/>
          <w:b/>
          <w:sz w:val="28"/>
          <w:szCs w:val="28"/>
          <w:lang w:val="en-GB"/>
        </w:rPr>
        <w:t>Art. 7</w:t>
      </w:r>
    </w:p>
    <w:p w14:paraId="4CE5541B" w14:textId="21F267DB" w:rsidR="00F06140" w:rsidRPr="003E2123" w:rsidRDefault="00AA721D" w:rsidP="00742872">
      <w:pPr>
        <w:pStyle w:val="Zkladntext3"/>
        <w:suppressAutoHyphens/>
        <w:spacing w:before="240" w:after="240"/>
        <w:jc w:val="center"/>
        <w:rPr>
          <w:rFonts w:ascii="Comenia Sans" w:hAnsi="Comenia Sans"/>
          <w:b/>
          <w:sz w:val="28"/>
          <w:szCs w:val="28"/>
          <w:lang w:val="en-GB"/>
        </w:rPr>
      </w:pPr>
      <w:r w:rsidRPr="00AA721D">
        <w:rPr>
          <w:rFonts w:ascii="Comenia Sans" w:hAnsi="Comenia Sans"/>
          <w:b/>
          <w:sz w:val="28"/>
          <w:szCs w:val="28"/>
          <w:lang w:val="en-GB"/>
        </w:rPr>
        <w:t>Associate Professor</w:t>
      </w:r>
    </w:p>
    <w:p w14:paraId="14D86528" w14:textId="302C6327" w:rsidR="00F06140" w:rsidRPr="003E2123" w:rsidRDefault="00AA721D" w:rsidP="005F721E">
      <w:pPr>
        <w:numPr>
          <w:ilvl w:val="0"/>
          <w:numId w:val="14"/>
        </w:numPr>
        <w:spacing w:after="120"/>
        <w:ind w:left="567" w:hanging="567"/>
        <w:jc w:val="both"/>
        <w:rPr>
          <w:rFonts w:ascii="Comenia Serif" w:hAnsi="Comenia Serif"/>
          <w:iCs/>
          <w:sz w:val="24"/>
          <w:szCs w:val="24"/>
          <w:lang w:val="en-GB"/>
        </w:rPr>
      </w:pPr>
      <w:r w:rsidRPr="00AA721D">
        <w:rPr>
          <w:rFonts w:ascii="Comenia Serif" w:hAnsi="Comenia Serif"/>
          <w:iCs/>
          <w:sz w:val="24"/>
          <w:szCs w:val="24"/>
          <w:lang w:val="en-GB"/>
        </w:rPr>
        <w:t>New associate professors are usually employed for a definite period of time. At the first employment extension, their employment may be extended for an indefinite period of time, having regard to their work results.</w:t>
      </w:r>
    </w:p>
    <w:p w14:paraId="1427FD4D" w14:textId="408FDD04" w:rsidR="00FE14F3" w:rsidRPr="003E2123" w:rsidRDefault="00AA721D" w:rsidP="005F721E">
      <w:pPr>
        <w:numPr>
          <w:ilvl w:val="0"/>
          <w:numId w:val="14"/>
        </w:numPr>
        <w:spacing w:after="120"/>
        <w:ind w:left="567" w:hanging="567"/>
        <w:jc w:val="both"/>
        <w:rPr>
          <w:rFonts w:ascii="Comenia Serif" w:hAnsi="Comenia Serif"/>
          <w:iCs/>
          <w:sz w:val="24"/>
          <w:szCs w:val="24"/>
          <w:lang w:val="en-GB"/>
        </w:rPr>
      </w:pPr>
      <w:r w:rsidRPr="00AA721D">
        <w:rPr>
          <w:rFonts w:ascii="Comenia Serif" w:hAnsi="Comenia Serif"/>
          <w:iCs/>
          <w:sz w:val="24"/>
          <w:szCs w:val="24"/>
          <w:lang w:val="en-GB"/>
        </w:rPr>
        <w:t xml:space="preserve">After the employee proves he/she has completed successfully the procedure to attain professorship in the field being developed at the worksite where the given employee works, and/or in a close or related field, he/she moves, commencing from the following month, to the </w:t>
      </w:r>
      <w:r w:rsidRPr="00AA721D">
        <w:rPr>
          <w:rFonts w:ascii="Comenia Serif" w:hAnsi="Comenia Serif"/>
          <w:i/>
          <w:iCs/>
          <w:sz w:val="24"/>
          <w:szCs w:val="24"/>
          <w:lang w:val="en-GB"/>
        </w:rPr>
        <w:t>“professor”</w:t>
      </w:r>
      <w:r w:rsidRPr="00AA721D">
        <w:rPr>
          <w:rFonts w:ascii="Comenia Serif" w:hAnsi="Comenia Serif"/>
          <w:iCs/>
          <w:sz w:val="24"/>
          <w:szCs w:val="24"/>
          <w:lang w:val="en-GB"/>
        </w:rPr>
        <w:t xml:space="preserve"> category. If he/she works full time, he/she is given an extraordinary remuneration according to the Collective Bargaining Agreement.</w:t>
      </w:r>
    </w:p>
    <w:p w14:paraId="6346EEAC" w14:textId="492D4D9A" w:rsidR="00BA14B6" w:rsidRPr="003E2123" w:rsidRDefault="00AA721D" w:rsidP="005F721E">
      <w:pPr>
        <w:numPr>
          <w:ilvl w:val="0"/>
          <w:numId w:val="14"/>
        </w:numPr>
        <w:spacing w:after="120"/>
        <w:ind w:left="567" w:hanging="567"/>
        <w:jc w:val="both"/>
        <w:rPr>
          <w:rFonts w:ascii="Comenia Serif" w:hAnsi="Comenia Serif"/>
          <w:iCs/>
          <w:sz w:val="24"/>
          <w:szCs w:val="24"/>
          <w:lang w:val="en-GB"/>
        </w:rPr>
      </w:pPr>
      <w:r w:rsidRPr="00AA721D">
        <w:rPr>
          <w:rFonts w:ascii="Comenia Serif" w:hAnsi="Comenia Serif"/>
          <w:iCs/>
          <w:sz w:val="24"/>
          <w:szCs w:val="24"/>
          <w:lang w:val="en-GB"/>
        </w:rPr>
        <w:t xml:space="preserve">If an associate professor has an employment contract for an indefinite period of time and his/her creative activities do not correspond to the UHK SR, and if he/she is not a degree programme guarantor, he/she will be moved to the </w:t>
      </w:r>
      <w:r w:rsidRPr="00AA721D">
        <w:rPr>
          <w:rFonts w:ascii="Comenia Serif" w:hAnsi="Comenia Serif"/>
          <w:i/>
          <w:iCs/>
          <w:sz w:val="24"/>
          <w:szCs w:val="24"/>
          <w:lang w:val="en-GB"/>
        </w:rPr>
        <w:t>“assistant professor”</w:t>
      </w:r>
      <w:r w:rsidRPr="00AA721D">
        <w:rPr>
          <w:rFonts w:ascii="Comenia Serif" w:hAnsi="Comenia Serif"/>
          <w:iCs/>
          <w:sz w:val="24"/>
          <w:szCs w:val="24"/>
          <w:lang w:val="en-GB"/>
        </w:rPr>
        <w:t xml:space="preserve"> category.</w:t>
      </w:r>
    </w:p>
    <w:p w14:paraId="5BF26C6E" w14:textId="42CAB4F4" w:rsidR="00B061E6" w:rsidRPr="003E2123" w:rsidRDefault="00AA721D" w:rsidP="005F721E">
      <w:pPr>
        <w:numPr>
          <w:ilvl w:val="0"/>
          <w:numId w:val="14"/>
        </w:numPr>
        <w:spacing w:after="120"/>
        <w:ind w:left="567" w:hanging="567"/>
        <w:jc w:val="both"/>
        <w:rPr>
          <w:rFonts w:ascii="Comenia Serif" w:hAnsi="Comenia Serif"/>
          <w:iCs/>
          <w:sz w:val="24"/>
          <w:szCs w:val="24"/>
          <w:lang w:val="en-GB"/>
        </w:rPr>
      </w:pPr>
      <w:r w:rsidRPr="00AA721D">
        <w:rPr>
          <w:rFonts w:ascii="Comenia Serif" w:hAnsi="Comenia Serif"/>
          <w:iCs/>
          <w:sz w:val="24"/>
          <w:szCs w:val="24"/>
          <w:lang w:val="en-GB"/>
        </w:rPr>
        <w:t>The Rector’s or the Dean’s implementing decree determines the recommended amount of personal reward for the degree programmes guaranteeing.</w:t>
      </w:r>
    </w:p>
    <w:p w14:paraId="5D2D3030" w14:textId="0F87FDBC" w:rsidR="00FE14F3" w:rsidRPr="003E2123" w:rsidRDefault="002305CC" w:rsidP="00742872">
      <w:pPr>
        <w:pStyle w:val="Zkladntext3"/>
        <w:suppressAutoHyphens/>
        <w:spacing w:before="480" w:after="240"/>
        <w:jc w:val="center"/>
        <w:rPr>
          <w:rFonts w:ascii="Comenia Sans" w:hAnsi="Comenia Sans"/>
          <w:b/>
          <w:sz w:val="28"/>
          <w:szCs w:val="28"/>
          <w:lang w:val="en-GB"/>
        </w:rPr>
      </w:pPr>
      <w:r w:rsidRPr="002305CC">
        <w:rPr>
          <w:rFonts w:ascii="Comenia Sans" w:hAnsi="Comenia Sans"/>
          <w:b/>
          <w:sz w:val="28"/>
          <w:szCs w:val="28"/>
          <w:lang w:val="en-GB"/>
        </w:rPr>
        <w:t>Art. 8</w:t>
      </w:r>
    </w:p>
    <w:p w14:paraId="299E8AA3" w14:textId="06856724" w:rsidR="00FE14F3" w:rsidRPr="003E2123" w:rsidRDefault="002305CC" w:rsidP="00742872">
      <w:pPr>
        <w:pStyle w:val="Zkladntext3"/>
        <w:suppressAutoHyphens/>
        <w:spacing w:before="240" w:after="240"/>
        <w:jc w:val="center"/>
        <w:rPr>
          <w:rFonts w:ascii="Comenia Sans" w:hAnsi="Comenia Sans"/>
          <w:b/>
          <w:sz w:val="28"/>
          <w:szCs w:val="28"/>
          <w:lang w:val="en-GB"/>
        </w:rPr>
      </w:pPr>
      <w:r w:rsidRPr="002305CC">
        <w:rPr>
          <w:rFonts w:ascii="Comenia Sans" w:hAnsi="Comenia Sans"/>
          <w:b/>
          <w:sz w:val="28"/>
          <w:szCs w:val="28"/>
          <w:lang w:val="en-GB"/>
        </w:rPr>
        <w:t>Professor</w:t>
      </w:r>
    </w:p>
    <w:p w14:paraId="423969F4" w14:textId="3EAD55A2" w:rsidR="00FE14F3" w:rsidRPr="003E2123" w:rsidRDefault="002305CC" w:rsidP="005F721E">
      <w:pPr>
        <w:numPr>
          <w:ilvl w:val="0"/>
          <w:numId w:val="15"/>
        </w:numPr>
        <w:spacing w:after="120"/>
        <w:ind w:left="567" w:hanging="567"/>
        <w:jc w:val="both"/>
        <w:rPr>
          <w:rFonts w:ascii="Comenia Serif" w:hAnsi="Comenia Serif"/>
          <w:iCs/>
          <w:sz w:val="24"/>
          <w:szCs w:val="24"/>
          <w:lang w:val="en-GB"/>
        </w:rPr>
      </w:pPr>
      <w:r w:rsidRPr="002305CC">
        <w:rPr>
          <w:rFonts w:ascii="Comenia Serif" w:hAnsi="Comenia Serif"/>
          <w:iCs/>
          <w:sz w:val="24"/>
          <w:szCs w:val="24"/>
          <w:lang w:val="en-GB"/>
        </w:rPr>
        <w:t>Professors are usually employed for an indefinite period of time, with the exception of a professor’s employment for a specific, time-limited project.</w:t>
      </w:r>
    </w:p>
    <w:p w14:paraId="67564BDD" w14:textId="5EAD605A" w:rsidR="00B46DF9" w:rsidRPr="003E2123" w:rsidRDefault="002305CC" w:rsidP="005F721E">
      <w:pPr>
        <w:numPr>
          <w:ilvl w:val="0"/>
          <w:numId w:val="15"/>
        </w:numPr>
        <w:spacing w:after="120"/>
        <w:ind w:left="567" w:hanging="567"/>
        <w:jc w:val="both"/>
        <w:rPr>
          <w:rFonts w:ascii="Comenia Serif" w:hAnsi="Comenia Serif"/>
          <w:iCs/>
          <w:sz w:val="24"/>
          <w:szCs w:val="24"/>
          <w:lang w:val="en-GB"/>
        </w:rPr>
      </w:pPr>
      <w:r w:rsidRPr="002305CC">
        <w:rPr>
          <w:rFonts w:ascii="Comenia Serif" w:hAnsi="Comenia Serif"/>
          <w:iCs/>
          <w:sz w:val="24"/>
          <w:szCs w:val="24"/>
          <w:lang w:val="en-GB"/>
        </w:rPr>
        <w:t xml:space="preserve">If the professor has an employment contract for an indefinite period of time and his/her creative activities do not correspond to the UHK SR, and if he/she is not a degree programme guarantor, he/she will be moved to the </w:t>
      </w:r>
      <w:r w:rsidRPr="002305CC">
        <w:rPr>
          <w:rFonts w:ascii="Comenia Serif" w:hAnsi="Comenia Serif"/>
          <w:i/>
          <w:iCs/>
          <w:sz w:val="24"/>
          <w:szCs w:val="24"/>
          <w:lang w:val="en-GB"/>
        </w:rPr>
        <w:t>“associate professor”</w:t>
      </w:r>
      <w:r w:rsidRPr="002305CC">
        <w:rPr>
          <w:rFonts w:ascii="Comenia Serif" w:hAnsi="Comenia Serif"/>
          <w:iCs/>
          <w:sz w:val="24"/>
          <w:szCs w:val="24"/>
          <w:lang w:val="en-GB"/>
        </w:rPr>
        <w:t xml:space="preserve"> or </w:t>
      </w:r>
      <w:r w:rsidRPr="002305CC">
        <w:rPr>
          <w:rFonts w:ascii="Comenia Serif" w:hAnsi="Comenia Serif"/>
          <w:i/>
          <w:iCs/>
          <w:sz w:val="24"/>
          <w:szCs w:val="24"/>
          <w:lang w:val="en-GB"/>
        </w:rPr>
        <w:t>“assistant professor”</w:t>
      </w:r>
      <w:r w:rsidRPr="002305CC">
        <w:rPr>
          <w:rFonts w:ascii="Comenia Serif" w:hAnsi="Comenia Serif"/>
          <w:iCs/>
          <w:sz w:val="24"/>
          <w:szCs w:val="24"/>
          <w:lang w:val="en-GB"/>
        </w:rPr>
        <w:t xml:space="preserve"> category.</w:t>
      </w:r>
    </w:p>
    <w:p w14:paraId="617CFB4E" w14:textId="46F0D38F" w:rsidR="000F5C3A" w:rsidRPr="003E2123" w:rsidRDefault="002305CC" w:rsidP="005F721E">
      <w:pPr>
        <w:numPr>
          <w:ilvl w:val="0"/>
          <w:numId w:val="15"/>
        </w:numPr>
        <w:spacing w:after="120"/>
        <w:ind w:left="567" w:hanging="567"/>
        <w:jc w:val="both"/>
        <w:rPr>
          <w:rFonts w:ascii="Comenia Serif" w:hAnsi="Comenia Serif"/>
          <w:iCs/>
          <w:sz w:val="24"/>
          <w:szCs w:val="24"/>
          <w:lang w:val="en-GB"/>
        </w:rPr>
      </w:pPr>
      <w:r w:rsidRPr="002305CC">
        <w:rPr>
          <w:rFonts w:ascii="Comenia Serif" w:hAnsi="Comenia Serif"/>
          <w:iCs/>
          <w:sz w:val="24"/>
          <w:szCs w:val="24"/>
          <w:lang w:val="en-GB"/>
        </w:rPr>
        <w:lastRenderedPageBreak/>
        <w:t>The Rector’s or the Dean’s implementing decree determines the recommended amount of personal reward for the degree programmes guaranteeing.</w:t>
      </w:r>
    </w:p>
    <w:p w14:paraId="505E836E" w14:textId="30AE9CE1" w:rsidR="0088027D" w:rsidRPr="003E2123" w:rsidRDefault="001A3704" w:rsidP="00742872">
      <w:pPr>
        <w:pStyle w:val="Nzev"/>
        <w:spacing w:before="480" w:after="240"/>
        <w:rPr>
          <w:rFonts w:ascii="Comenia Sans" w:eastAsia="Noto Sans CJK SC" w:hAnsi="Comenia Sans" w:cs="Lohit Devanagari"/>
          <w:kern w:val="2"/>
          <w:sz w:val="32"/>
          <w:szCs w:val="32"/>
          <w:lang w:val="en-GB" w:eastAsia="zh-CN" w:bidi="hi-IN"/>
        </w:rPr>
      </w:pPr>
      <w:r w:rsidRPr="001A3704">
        <w:rPr>
          <w:rFonts w:ascii="Comenia Sans" w:eastAsia="Noto Sans CJK SC" w:hAnsi="Comenia Sans" w:cs="Lohit Devanagari"/>
          <w:kern w:val="2"/>
          <w:sz w:val="32"/>
          <w:szCs w:val="32"/>
          <w:lang w:val="en-GB" w:eastAsia="zh-CN" w:bidi="hi-IN"/>
        </w:rPr>
        <w:t>PART THREE</w:t>
      </w:r>
    </w:p>
    <w:p w14:paraId="1F2BAB3D" w14:textId="2A3E67C5" w:rsidR="00A566DC" w:rsidRPr="003E2123" w:rsidRDefault="001A3704" w:rsidP="00742872">
      <w:pPr>
        <w:pStyle w:val="Zkladntext3"/>
        <w:suppressAutoHyphens/>
        <w:spacing w:before="240" w:after="480"/>
        <w:jc w:val="center"/>
        <w:rPr>
          <w:rFonts w:ascii="Comenia Sans" w:hAnsi="Comenia Sans"/>
          <w:b/>
          <w:sz w:val="28"/>
          <w:szCs w:val="28"/>
          <w:lang w:val="en-GB"/>
        </w:rPr>
      </w:pPr>
      <w:r w:rsidRPr="001A3704">
        <w:rPr>
          <w:rFonts w:ascii="Comenia Sans" w:hAnsi="Comenia Sans"/>
          <w:b/>
          <w:sz w:val="28"/>
          <w:szCs w:val="28"/>
          <w:lang w:val="en-GB"/>
        </w:rPr>
        <w:t>Regular Evaluation of Employees</w:t>
      </w:r>
    </w:p>
    <w:p w14:paraId="140665E1" w14:textId="50F4DE8B" w:rsidR="00A566DC" w:rsidRPr="003E2123" w:rsidRDefault="001A3704" w:rsidP="00742872">
      <w:pPr>
        <w:pStyle w:val="Zkladntext3"/>
        <w:suppressAutoHyphens/>
        <w:spacing w:before="480" w:after="240"/>
        <w:jc w:val="center"/>
        <w:rPr>
          <w:rFonts w:ascii="Comenia Sans" w:hAnsi="Comenia Sans"/>
          <w:b/>
          <w:sz w:val="28"/>
          <w:szCs w:val="28"/>
          <w:lang w:val="en-GB"/>
        </w:rPr>
      </w:pPr>
      <w:r w:rsidRPr="001A3704">
        <w:rPr>
          <w:rFonts w:ascii="Comenia Sans" w:hAnsi="Comenia Sans"/>
          <w:b/>
          <w:sz w:val="28"/>
          <w:szCs w:val="28"/>
          <w:lang w:val="en-GB"/>
        </w:rPr>
        <w:t>Art. 9</w:t>
      </w:r>
    </w:p>
    <w:p w14:paraId="4994DD42" w14:textId="6C5A0B9E" w:rsidR="0088027D" w:rsidRPr="003E2123" w:rsidRDefault="001A3704" w:rsidP="00742872">
      <w:pPr>
        <w:pStyle w:val="Zkladntext3"/>
        <w:suppressAutoHyphens/>
        <w:spacing w:before="240" w:after="240"/>
        <w:jc w:val="center"/>
        <w:rPr>
          <w:rFonts w:ascii="Comenia Sans" w:hAnsi="Comenia Sans"/>
          <w:b/>
          <w:sz w:val="28"/>
          <w:szCs w:val="28"/>
          <w:lang w:val="en-GB"/>
        </w:rPr>
      </w:pPr>
      <w:r w:rsidRPr="001A3704">
        <w:rPr>
          <w:rFonts w:ascii="Comenia Sans" w:hAnsi="Comenia Sans"/>
          <w:b/>
          <w:sz w:val="28"/>
          <w:szCs w:val="28"/>
          <w:lang w:val="en-GB"/>
        </w:rPr>
        <w:t>Regular Evaluation of Academic Staff</w:t>
      </w:r>
    </w:p>
    <w:p w14:paraId="6EF917E6" w14:textId="53D6E62E" w:rsidR="001C5EE8" w:rsidRPr="003E2123" w:rsidRDefault="00DA3EF9" w:rsidP="005F721E">
      <w:pPr>
        <w:numPr>
          <w:ilvl w:val="0"/>
          <w:numId w:val="16"/>
        </w:numPr>
        <w:spacing w:after="120"/>
        <w:ind w:left="567" w:hanging="567"/>
        <w:jc w:val="both"/>
        <w:rPr>
          <w:rFonts w:ascii="Comenia Serif" w:hAnsi="Comenia Serif"/>
          <w:iCs/>
          <w:sz w:val="24"/>
          <w:szCs w:val="24"/>
          <w:lang w:val="en-GB"/>
        </w:rPr>
      </w:pPr>
      <w:r w:rsidRPr="00DA3EF9">
        <w:rPr>
          <w:rFonts w:ascii="Comenia Serif" w:hAnsi="Comenia Serif"/>
          <w:iCs/>
          <w:sz w:val="24"/>
          <w:szCs w:val="24"/>
          <w:lang w:val="en-GB"/>
        </w:rPr>
        <w:t>Work results of the academic staff in terms of education and creative activities and fulfilment of the UHK third role are assessed regularly once in a year, with regard to the academic and other positions of the academics.</w:t>
      </w:r>
    </w:p>
    <w:p w14:paraId="6516B41C" w14:textId="3C2BF2ED" w:rsidR="007A791D" w:rsidRPr="003E2123" w:rsidRDefault="00CB5AD5" w:rsidP="005F721E">
      <w:pPr>
        <w:numPr>
          <w:ilvl w:val="0"/>
          <w:numId w:val="16"/>
        </w:numPr>
        <w:spacing w:after="120"/>
        <w:ind w:left="567" w:hanging="567"/>
        <w:jc w:val="both"/>
        <w:rPr>
          <w:rFonts w:ascii="Comenia Serif" w:hAnsi="Comenia Serif"/>
          <w:iCs/>
          <w:sz w:val="24"/>
          <w:szCs w:val="24"/>
          <w:lang w:val="en-GB"/>
        </w:rPr>
      </w:pPr>
      <w:r w:rsidRPr="00CB5AD5">
        <w:rPr>
          <w:rFonts w:ascii="Comenia Serif" w:hAnsi="Comenia Serif"/>
          <w:iCs/>
          <w:sz w:val="24"/>
          <w:szCs w:val="24"/>
          <w:lang w:val="en-GB"/>
        </w:rPr>
        <w:t>The provision of Art. 9 (1) does not apply to visiting professors and individuals employed to solve a time-limited project only.</w:t>
      </w:r>
    </w:p>
    <w:p w14:paraId="33088332" w14:textId="362B794A" w:rsidR="007A791D" w:rsidRPr="003E2123" w:rsidRDefault="00CB5AD5" w:rsidP="005F721E">
      <w:pPr>
        <w:numPr>
          <w:ilvl w:val="0"/>
          <w:numId w:val="16"/>
        </w:numPr>
        <w:spacing w:after="120"/>
        <w:ind w:left="567" w:hanging="567"/>
        <w:jc w:val="both"/>
        <w:rPr>
          <w:rFonts w:ascii="Comenia Serif" w:hAnsi="Comenia Serif"/>
          <w:iCs/>
          <w:sz w:val="24"/>
          <w:szCs w:val="24"/>
          <w:lang w:val="en-GB"/>
        </w:rPr>
      </w:pPr>
      <w:r w:rsidRPr="00CB5AD5">
        <w:rPr>
          <w:rFonts w:ascii="Comenia Serif" w:hAnsi="Comenia Serif"/>
          <w:iCs/>
          <w:sz w:val="24"/>
          <w:szCs w:val="24"/>
          <w:lang w:val="en-GB"/>
        </w:rPr>
        <w:t>The evaluation must take account of the employee’s work load and of objective external or internal circumstances that could cause stagnation of the employee’s career development in the assessed period of time, especially circumstances specified in Art. 4 (3) hereof.</w:t>
      </w:r>
    </w:p>
    <w:p w14:paraId="689DD3A7" w14:textId="0672FB7A" w:rsidR="001C5EE8" w:rsidRPr="003E2123" w:rsidRDefault="00CB5AD5" w:rsidP="005F721E">
      <w:pPr>
        <w:numPr>
          <w:ilvl w:val="0"/>
          <w:numId w:val="16"/>
        </w:numPr>
        <w:spacing w:after="120"/>
        <w:ind w:left="567" w:hanging="567"/>
        <w:jc w:val="both"/>
        <w:rPr>
          <w:rFonts w:ascii="Comenia Serif" w:hAnsi="Comenia Serif"/>
          <w:iCs/>
          <w:sz w:val="24"/>
          <w:szCs w:val="24"/>
          <w:lang w:val="en-GB"/>
        </w:rPr>
      </w:pPr>
      <w:r w:rsidRPr="00CB5AD5">
        <w:rPr>
          <w:rFonts w:ascii="Comenia Serif" w:hAnsi="Comenia Serif"/>
          <w:iCs/>
          <w:sz w:val="24"/>
          <w:szCs w:val="24"/>
          <w:lang w:val="en-GB"/>
        </w:rPr>
        <w:t xml:space="preserve">The evaluation is performed by the head of a department, institute or research centre (hereinafter the </w:t>
      </w:r>
      <w:r w:rsidRPr="00CB5AD5">
        <w:rPr>
          <w:rFonts w:ascii="Comenia Serif" w:hAnsi="Comenia Serif"/>
          <w:i/>
          <w:iCs/>
          <w:sz w:val="24"/>
          <w:szCs w:val="24"/>
          <w:lang w:val="en-GB"/>
        </w:rPr>
        <w:t>Worksite Head</w:t>
      </w:r>
      <w:r w:rsidRPr="00CB5AD5">
        <w:rPr>
          <w:rFonts w:ascii="Comenia Serif" w:hAnsi="Comenia Serif"/>
          <w:iCs/>
          <w:sz w:val="24"/>
          <w:szCs w:val="24"/>
          <w:lang w:val="en-GB"/>
        </w:rPr>
        <w:t>) on the basis of a form completed by the academic (see Art. 8 below) and on the basis of information from the systems. The employee has the right to comment the evaluation. The faculty Worksite Heads are assessed by the appropriate faculty Deans.</w:t>
      </w:r>
    </w:p>
    <w:p w14:paraId="09CD9A3E" w14:textId="569BFB00" w:rsidR="00E96334" w:rsidRPr="003E2123" w:rsidRDefault="00CA0C75" w:rsidP="005F721E">
      <w:pPr>
        <w:numPr>
          <w:ilvl w:val="0"/>
          <w:numId w:val="16"/>
        </w:numPr>
        <w:spacing w:after="120"/>
        <w:ind w:left="567" w:hanging="567"/>
        <w:jc w:val="both"/>
        <w:rPr>
          <w:rFonts w:ascii="Comenia Serif" w:hAnsi="Comenia Serif"/>
          <w:iCs/>
          <w:sz w:val="24"/>
          <w:szCs w:val="24"/>
          <w:lang w:val="en-GB"/>
        </w:rPr>
      </w:pPr>
      <w:r w:rsidRPr="00CA0C75">
        <w:rPr>
          <w:rFonts w:ascii="Comenia Serif" w:hAnsi="Comenia Serif"/>
          <w:iCs/>
          <w:sz w:val="24"/>
          <w:szCs w:val="24"/>
          <w:lang w:val="en-GB"/>
        </w:rPr>
        <w:t>The recommended minimum creative activities of the academic staff and researchers may be specified by the Dean’s implementing decrees.</w:t>
      </w:r>
    </w:p>
    <w:p w14:paraId="2FA2F791" w14:textId="2E791796" w:rsidR="001C5EE8" w:rsidRPr="003E2123" w:rsidRDefault="00F515FC" w:rsidP="005F721E">
      <w:pPr>
        <w:numPr>
          <w:ilvl w:val="0"/>
          <w:numId w:val="16"/>
        </w:numPr>
        <w:spacing w:after="120"/>
        <w:ind w:left="567" w:hanging="567"/>
        <w:jc w:val="both"/>
        <w:rPr>
          <w:rFonts w:ascii="Comenia Serif" w:hAnsi="Comenia Serif"/>
          <w:iCs/>
          <w:sz w:val="24"/>
          <w:szCs w:val="24"/>
          <w:lang w:val="en-GB"/>
        </w:rPr>
      </w:pPr>
      <w:r w:rsidRPr="00F515FC">
        <w:rPr>
          <w:rFonts w:ascii="Comenia Serif" w:hAnsi="Comenia Serif"/>
          <w:iCs/>
          <w:sz w:val="24"/>
          <w:szCs w:val="24"/>
          <w:lang w:val="en-GB"/>
        </w:rPr>
        <w:t>The proportion of the employee’s creative activities, educational activities and the UHK third role fulfilment may be adjusted with regard to the actual situation. The adjustment is proposed by the given employee's superior and decided by the Dean. The adjustment of the workload proportion of an academic who is not employed by any of the UHK faculties is decided by the Rector.</w:t>
      </w:r>
    </w:p>
    <w:p w14:paraId="400318C4" w14:textId="08C37925" w:rsidR="000F6A33" w:rsidRDefault="00A258C1" w:rsidP="005F721E">
      <w:pPr>
        <w:numPr>
          <w:ilvl w:val="0"/>
          <w:numId w:val="16"/>
        </w:numPr>
        <w:spacing w:after="120"/>
        <w:ind w:left="567" w:hanging="567"/>
        <w:jc w:val="both"/>
        <w:rPr>
          <w:rFonts w:ascii="Comenia Serif" w:hAnsi="Comenia Serif"/>
          <w:iCs/>
          <w:sz w:val="24"/>
          <w:szCs w:val="24"/>
          <w:lang w:val="en-GB"/>
        </w:rPr>
      </w:pPr>
      <w:r w:rsidRPr="00A258C1">
        <w:rPr>
          <w:rFonts w:ascii="Comenia Serif" w:hAnsi="Comenia Serif"/>
          <w:iCs/>
          <w:sz w:val="24"/>
          <w:szCs w:val="24"/>
          <w:lang w:val="en-GB"/>
        </w:rPr>
        <w:t>The educational activity evaluation takes account of the extent of teaching, intensity of teaching preparation, teaching quality, evaluation of teaching by students etc. The teaching duty determined by the UHK SR can be specified in more details by the Dean’s implementing decree.</w:t>
      </w:r>
    </w:p>
    <w:p w14:paraId="4E0B4839" w14:textId="77777777" w:rsidR="000F6A33" w:rsidRDefault="000F6A33">
      <w:pPr>
        <w:spacing w:after="160" w:line="259" w:lineRule="auto"/>
        <w:rPr>
          <w:rFonts w:ascii="Comenia Serif" w:hAnsi="Comenia Serif"/>
          <w:iCs/>
          <w:sz w:val="24"/>
          <w:szCs w:val="24"/>
          <w:lang w:val="en-GB"/>
        </w:rPr>
      </w:pPr>
      <w:r>
        <w:rPr>
          <w:rFonts w:ascii="Comenia Serif" w:hAnsi="Comenia Serif"/>
          <w:iCs/>
          <w:sz w:val="24"/>
          <w:szCs w:val="24"/>
          <w:lang w:val="en-GB"/>
        </w:rPr>
        <w:br w:type="page"/>
      </w:r>
    </w:p>
    <w:p w14:paraId="2CF79015" w14:textId="5B4B382B" w:rsidR="00D84F7A" w:rsidRPr="003E2123" w:rsidRDefault="00A258C1" w:rsidP="005F721E">
      <w:pPr>
        <w:numPr>
          <w:ilvl w:val="0"/>
          <w:numId w:val="16"/>
        </w:numPr>
        <w:spacing w:after="120"/>
        <w:ind w:left="567" w:hanging="567"/>
        <w:jc w:val="both"/>
        <w:rPr>
          <w:rFonts w:ascii="Comenia Serif" w:hAnsi="Comenia Serif"/>
          <w:iCs/>
          <w:sz w:val="24"/>
          <w:szCs w:val="24"/>
          <w:lang w:val="en-GB"/>
        </w:rPr>
      </w:pPr>
      <w:r w:rsidRPr="00A258C1">
        <w:rPr>
          <w:rFonts w:ascii="Comenia Serif" w:hAnsi="Comenia Serif"/>
          <w:iCs/>
          <w:sz w:val="24"/>
          <w:szCs w:val="24"/>
          <w:lang w:val="en-GB"/>
        </w:rPr>
        <w:lastRenderedPageBreak/>
        <w:t xml:space="preserve">The academic staff personal evaluation is performed through the </w:t>
      </w:r>
      <w:r w:rsidRPr="00A258C1">
        <w:rPr>
          <w:rFonts w:ascii="Comenia Serif" w:hAnsi="Comenia Serif"/>
          <w:i/>
          <w:iCs/>
          <w:sz w:val="24"/>
          <w:szCs w:val="24"/>
          <w:lang w:val="en-GB"/>
        </w:rPr>
        <w:t>Academic Staff Personal Evaluation Form and Career Development Plan</w:t>
      </w:r>
      <w:r w:rsidRPr="00A258C1">
        <w:rPr>
          <w:rFonts w:ascii="Comenia Serif" w:hAnsi="Comenia Serif"/>
          <w:iCs/>
          <w:sz w:val="24"/>
          <w:szCs w:val="24"/>
          <w:lang w:val="en-GB"/>
        </w:rPr>
        <w:t xml:space="preserve"> which forms Annex 1 hereto. The assessed employee completes the Career Development Plan for the next year and assesses the previous period.</w:t>
      </w:r>
    </w:p>
    <w:p w14:paraId="4EB5CCE3" w14:textId="12131C2D" w:rsidR="006C0DBB" w:rsidRPr="003E2123" w:rsidRDefault="00ED75F5" w:rsidP="005F721E">
      <w:pPr>
        <w:numPr>
          <w:ilvl w:val="0"/>
          <w:numId w:val="16"/>
        </w:numPr>
        <w:spacing w:after="120"/>
        <w:ind w:left="567" w:hanging="567"/>
        <w:jc w:val="both"/>
        <w:rPr>
          <w:rFonts w:ascii="Comenia Serif" w:hAnsi="Comenia Serif"/>
          <w:iCs/>
          <w:sz w:val="24"/>
          <w:szCs w:val="24"/>
          <w:lang w:val="en-GB"/>
        </w:rPr>
      </w:pPr>
      <w:r w:rsidRPr="00ED75F5">
        <w:rPr>
          <w:rFonts w:ascii="Comenia Serif" w:hAnsi="Comenia Serif"/>
          <w:iCs/>
          <w:sz w:val="24"/>
          <w:szCs w:val="24"/>
          <w:lang w:val="en-GB"/>
        </w:rPr>
        <w:t>The Worksite Head discusses the evaluation results with the Dean after the evaluation of the whole worksite. This discussion forms a part of the worksite personnel management evaluation. If the assessed employees do not agree with the evaluation, they can be invited to the Dean’s and Worksite Head’s discussion. The Dean’s conclusion regarding the regular evaluation is final and is attached to the evaluation form.</w:t>
      </w:r>
    </w:p>
    <w:p w14:paraId="4FCC8A8E" w14:textId="54F6976D" w:rsidR="000666FB" w:rsidRPr="003E2123" w:rsidRDefault="006D34D5" w:rsidP="005F721E">
      <w:pPr>
        <w:numPr>
          <w:ilvl w:val="0"/>
          <w:numId w:val="16"/>
        </w:numPr>
        <w:spacing w:after="120"/>
        <w:ind w:left="567" w:hanging="567"/>
        <w:jc w:val="both"/>
        <w:rPr>
          <w:rFonts w:ascii="Comenia Serif" w:hAnsi="Comenia Serif"/>
          <w:iCs/>
          <w:sz w:val="24"/>
          <w:szCs w:val="24"/>
          <w:lang w:val="en-GB"/>
        </w:rPr>
      </w:pPr>
      <w:r w:rsidRPr="006D34D5">
        <w:rPr>
          <w:rFonts w:ascii="Comenia Serif" w:hAnsi="Comenia Serif"/>
          <w:iCs/>
          <w:sz w:val="24"/>
          <w:szCs w:val="24"/>
          <w:lang w:val="en-GB"/>
        </w:rPr>
        <w:t>The evaluation results form a basis for the determination of the employee’s personal reward in the next twelve months, proposed by the Worksite Head to the Dean with regard to the worksite economic possibilities.</w:t>
      </w:r>
    </w:p>
    <w:p w14:paraId="410EA7FF" w14:textId="1202A2D3" w:rsidR="007924DF" w:rsidRPr="003E2123" w:rsidRDefault="00EF7F7F" w:rsidP="00816424">
      <w:pPr>
        <w:pStyle w:val="Nzev"/>
        <w:spacing w:before="480" w:after="240"/>
        <w:rPr>
          <w:rFonts w:ascii="Comenia Sans" w:eastAsia="Noto Sans CJK SC" w:hAnsi="Comenia Sans" w:cs="Lohit Devanagari"/>
          <w:kern w:val="2"/>
          <w:sz w:val="32"/>
          <w:szCs w:val="32"/>
          <w:lang w:val="en-GB" w:eastAsia="zh-CN" w:bidi="hi-IN"/>
        </w:rPr>
      </w:pPr>
      <w:r w:rsidRPr="00EF7F7F">
        <w:rPr>
          <w:rFonts w:ascii="Comenia Sans" w:eastAsia="Noto Sans CJK SC" w:hAnsi="Comenia Sans" w:cs="Lohit Devanagari"/>
          <w:kern w:val="2"/>
          <w:sz w:val="32"/>
          <w:szCs w:val="32"/>
          <w:lang w:val="en-GB" w:eastAsia="zh-CN" w:bidi="hi-IN"/>
        </w:rPr>
        <w:t>PART FOUR</w:t>
      </w:r>
    </w:p>
    <w:p w14:paraId="49950F7D" w14:textId="13DBCD9D" w:rsidR="007924DF" w:rsidRPr="003E2123" w:rsidRDefault="00EF7F7F" w:rsidP="00742872">
      <w:pPr>
        <w:pStyle w:val="Zkladntext3"/>
        <w:suppressAutoHyphens/>
        <w:spacing w:before="240" w:after="480"/>
        <w:jc w:val="center"/>
        <w:rPr>
          <w:rFonts w:ascii="Comenia Sans" w:hAnsi="Comenia Sans"/>
          <w:b/>
          <w:sz w:val="28"/>
          <w:szCs w:val="28"/>
          <w:lang w:val="en-GB"/>
        </w:rPr>
      </w:pPr>
      <w:r w:rsidRPr="00EF7F7F">
        <w:rPr>
          <w:rFonts w:ascii="Comenia Sans" w:hAnsi="Comenia Sans"/>
          <w:b/>
          <w:sz w:val="28"/>
          <w:szCs w:val="28"/>
          <w:lang w:val="en-GB"/>
        </w:rPr>
        <w:t>Transitional and Final Provisions</w:t>
      </w:r>
    </w:p>
    <w:p w14:paraId="682CF51C" w14:textId="1E7B615D" w:rsidR="00E872BB" w:rsidRPr="003E2123" w:rsidRDefault="00EF7F7F" w:rsidP="00742872">
      <w:pPr>
        <w:pStyle w:val="Zkladntext3"/>
        <w:suppressAutoHyphens/>
        <w:spacing w:before="480" w:after="240"/>
        <w:jc w:val="center"/>
        <w:rPr>
          <w:rFonts w:ascii="Comenia Sans" w:hAnsi="Comenia Sans"/>
          <w:b/>
          <w:sz w:val="28"/>
          <w:szCs w:val="28"/>
          <w:lang w:val="en-GB"/>
        </w:rPr>
      </w:pPr>
      <w:r w:rsidRPr="00EF7F7F">
        <w:rPr>
          <w:rFonts w:ascii="Comenia Sans" w:hAnsi="Comenia Sans"/>
          <w:b/>
          <w:sz w:val="28"/>
          <w:szCs w:val="28"/>
          <w:lang w:val="en-GB"/>
        </w:rPr>
        <w:t>Art. 10</w:t>
      </w:r>
    </w:p>
    <w:p w14:paraId="44BFB3F1" w14:textId="21049564" w:rsidR="00E872BB" w:rsidRPr="003E2123" w:rsidRDefault="00EF7F7F" w:rsidP="00742872">
      <w:pPr>
        <w:pStyle w:val="Zkladntext3"/>
        <w:suppressAutoHyphens/>
        <w:spacing w:before="240" w:after="240"/>
        <w:jc w:val="center"/>
        <w:rPr>
          <w:rFonts w:ascii="Comenia Sans" w:hAnsi="Comenia Sans"/>
          <w:b/>
          <w:sz w:val="28"/>
          <w:szCs w:val="28"/>
          <w:lang w:val="en-GB"/>
        </w:rPr>
      </w:pPr>
      <w:r w:rsidRPr="00EF7F7F">
        <w:rPr>
          <w:rFonts w:ascii="Comenia Sans" w:hAnsi="Comenia Sans"/>
          <w:b/>
          <w:sz w:val="28"/>
          <w:szCs w:val="28"/>
          <w:lang w:val="en-GB"/>
        </w:rPr>
        <w:t>Transitional Provisions</w:t>
      </w:r>
    </w:p>
    <w:p w14:paraId="25E5CE56" w14:textId="681FC449" w:rsidR="00816424" w:rsidRPr="003E2123" w:rsidRDefault="00EF7F7F" w:rsidP="005F721E">
      <w:pPr>
        <w:numPr>
          <w:ilvl w:val="0"/>
          <w:numId w:val="17"/>
        </w:numPr>
        <w:spacing w:after="120"/>
        <w:ind w:left="567" w:hanging="567"/>
        <w:jc w:val="both"/>
        <w:rPr>
          <w:rFonts w:ascii="Comenia Serif" w:hAnsi="Comenia Serif"/>
          <w:iCs/>
          <w:sz w:val="24"/>
          <w:szCs w:val="24"/>
          <w:lang w:val="en-GB"/>
        </w:rPr>
      </w:pPr>
      <w:r w:rsidRPr="00EF7F7F">
        <w:rPr>
          <w:rFonts w:ascii="Comenia Serif" w:hAnsi="Comenia Serif"/>
          <w:iCs/>
          <w:sz w:val="24"/>
          <w:szCs w:val="24"/>
          <w:lang w:val="en-GB"/>
        </w:rPr>
        <w:t>The 9-year period specified in Art 6 (2) hereof starts to apply from the day the Career System of 27 March 2020 became valid. It is applied to those UHK academics who were the UHK academics on the day the Career System of</w:t>
      </w:r>
      <w:r>
        <w:rPr>
          <w:rFonts w:ascii="Calibri" w:hAnsi="Calibri" w:cs="Calibri"/>
          <w:iCs/>
          <w:sz w:val="24"/>
          <w:szCs w:val="24"/>
          <w:lang w:val="en-GB"/>
        </w:rPr>
        <w:t> </w:t>
      </w:r>
      <w:r w:rsidRPr="00EF7F7F">
        <w:rPr>
          <w:rFonts w:ascii="Comenia Serif" w:hAnsi="Comenia Serif"/>
          <w:iCs/>
          <w:sz w:val="24"/>
          <w:szCs w:val="24"/>
          <w:lang w:val="en-GB"/>
        </w:rPr>
        <w:t>27</w:t>
      </w:r>
      <w:r>
        <w:rPr>
          <w:rFonts w:ascii="Calibri" w:hAnsi="Calibri" w:cs="Calibri"/>
          <w:iCs/>
          <w:sz w:val="24"/>
          <w:szCs w:val="24"/>
          <w:lang w:val="en-GB"/>
        </w:rPr>
        <w:t> </w:t>
      </w:r>
      <w:r w:rsidRPr="00EF7F7F">
        <w:rPr>
          <w:rFonts w:ascii="Comenia Serif" w:hAnsi="Comenia Serif"/>
          <w:iCs/>
          <w:sz w:val="24"/>
          <w:szCs w:val="24"/>
          <w:lang w:val="en-GB"/>
        </w:rPr>
        <w:t>March 2020 became valid.</w:t>
      </w:r>
    </w:p>
    <w:p w14:paraId="348E143F" w14:textId="0F15F5AC" w:rsidR="005B0001" w:rsidRPr="003E2123" w:rsidRDefault="00EF7F7F" w:rsidP="00742872">
      <w:pPr>
        <w:pStyle w:val="Zkladntext3"/>
        <w:suppressAutoHyphens/>
        <w:spacing w:before="480" w:after="240"/>
        <w:jc w:val="center"/>
        <w:rPr>
          <w:rFonts w:ascii="Comenia Sans" w:hAnsi="Comenia Sans"/>
          <w:b/>
          <w:sz w:val="28"/>
          <w:szCs w:val="28"/>
          <w:lang w:val="en-GB"/>
        </w:rPr>
      </w:pPr>
      <w:r w:rsidRPr="00EF7F7F">
        <w:rPr>
          <w:rFonts w:ascii="Comenia Sans" w:hAnsi="Comenia Sans"/>
          <w:b/>
          <w:sz w:val="28"/>
          <w:szCs w:val="28"/>
          <w:lang w:val="en-GB"/>
        </w:rPr>
        <w:t>Art. 11</w:t>
      </w:r>
    </w:p>
    <w:p w14:paraId="49AB8728" w14:textId="0EBEAF8D" w:rsidR="005B0001" w:rsidRPr="003E2123" w:rsidRDefault="00EF7F7F" w:rsidP="00742872">
      <w:pPr>
        <w:pStyle w:val="Zkladntext3"/>
        <w:suppressAutoHyphens/>
        <w:spacing w:before="240" w:after="240"/>
        <w:jc w:val="center"/>
        <w:rPr>
          <w:rFonts w:ascii="Comenia Sans" w:hAnsi="Comenia Sans"/>
          <w:b/>
          <w:sz w:val="28"/>
          <w:szCs w:val="28"/>
          <w:lang w:val="en-GB"/>
        </w:rPr>
      </w:pPr>
      <w:r w:rsidRPr="00EF7F7F">
        <w:rPr>
          <w:rFonts w:ascii="Comenia Sans" w:hAnsi="Comenia Sans"/>
          <w:b/>
          <w:sz w:val="28"/>
          <w:szCs w:val="28"/>
          <w:lang w:val="en-GB"/>
        </w:rPr>
        <w:t>Final Provisions</w:t>
      </w:r>
    </w:p>
    <w:p w14:paraId="1AB0A5DB" w14:textId="40905BBD" w:rsidR="005B0001" w:rsidRPr="003E2123" w:rsidRDefault="00EF7F7F" w:rsidP="005F721E">
      <w:pPr>
        <w:numPr>
          <w:ilvl w:val="0"/>
          <w:numId w:val="18"/>
        </w:numPr>
        <w:spacing w:after="120"/>
        <w:ind w:left="567" w:hanging="567"/>
        <w:jc w:val="both"/>
        <w:rPr>
          <w:rFonts w:ascii="Comenia Serif" w:hAnsi="Comenia Serif"/>
          <w:iCs/>
          <w:sz w:val="24"/>
          <w:szCs w:val="24"/>
          <w:lang w:val="en-GB"/>
        </w:rPr>
      </w:pPr>
      <w:r w:rsidRPr="00EF7F7F">
        <w:rPr>
          <w:rFonts w:ascii="Comenia Serif" w:hAnsi="Comenia Serif"/>
          <w:iCs/>
          <w:sz w:val="24"/>
          <w:szCs w:val="24"/>
          <w:lang w:val="en-GB"/>
        </w:rPr>
        <w:t>This Career System becomes valid and enters into effect on the day of its signature and repeals the Career System of 27 March 2020.</w:t>
      </w:r>
    </w:p>
    <w:p w14:paraId="4876B4F3" w14:textId="6163C1A6" w:rsidR="000666FB" w:rsidRPr="003E2123" w:rsidRDefault="00EF1F80" w:rsidP="00F45AAD">
      <w:pPr>
        <w:spacing w:before="960"/>
        <w:jc w:val="both"/>
        <w:rPr>
          <w:rFonts w:ascii="Comenia Serif" w:hAnsi="Comenia Serif"/>
          <w:sz w:val="24"/>
          <w:szCs w:val="22"/>
          <w:lang w:val="en-GB"/>
        </w:rPr>
      </w:pPr>
      <w:r w:rsidRPr="00EF1F80">
        <w:rPr>
          <w:rFonts w:ascii="Comenia Serif" w:hAnsi="Comenia Serif"/>
          <w:sz w:val="24"/>
          <w:szCs w:val="22"/>
          <w:lang w:val="en-GB"/>
        </w:rPr>
        <w:t>In Hradec Králové on</w:t>
      </w:r>
      <w:r w:rsidR="001C5970">
        <w:rPr>
          <w:rFonts w:ascii="Comenia Serif" w:hAnsi="Comenia Serif"/>
          <w:sz w:val="24"/>
          <w:szCs w:val="22"/>
          <w:lang w:val="en-GB"/>
        </w:rPr>
        <w:t xml:space="preserve"> 18 </w:t>
      </w:r>
      <w:r w:rsidR="002170C1">
        <w:rPr>
          <w:rFonts w:ascii="Comenia Serif" w:hAnsi="Comenia Serif"/>
          <w:sz w:val="24"/>
          <w:szCs w:val="22"/>
          <w:lang w:val="en-GB"/>
        </w:rPr>
        <w:t>December</w:t>
      </w:r>
      <w:r w:rsidR="001C5970">
        <w:rPr>
          <w:rFonts w:ascii="Comenia Serif" w:hAnsi="Comenia Serif"/>
          <w:sz w:val="24"/>
          <w:szCs w:val="22"/>
          <w:lang w:val="en-GB"/>
        </w:rPr>
        <w:t xml:space="preserve"> 2023</w:t>
      </w:r>
    </w:p>
    <w:p w14:paraId="4233B06F" w14:textId="0195F860" w:rsidR="007F0E2A" w:rsidRPr="003E2123" w:rsidRDefault="00F55A5E" w:rsidP="00F45AAD">
      <w:pPr>
        <w:spacing w:before="960"/>
        <w:ind w:left="5954"/>
        <w:jc w:val="center"/>
        <w:rPr>
          <w:rFonts w:ascii="Comenia Serif" w:hAnsi="Comenia Serif" w:cs="Arial"/>
          <w:sz w:val="24"/>
          <w:lang w:val="en-GB"/>
        </w:rPr>
      </w:pPr>
      <w:r w:rsidRPr="00F55A5E">
        <w:rPr>
          <w:rFonts w:ascii="Comenia Serif" w:hAnsi="Comenia Serif" w:cs="Arial"/>
          <w:sz w:val="24"/>
          <w:lang w:val="en-GB"/>
        </w:rPr>
        <w:t>Prof. Ing. Kamil Kuča, Ph.D.</w:t>
      </w:r>
    </w:p>
    <w:p w14:paraId="54047B00" w14:textId="1087FE3B" w:rsidR="007F0E2A" w:rsidRDefault="00F55A5E" w:rsidP="007F0E2A">
      <w:pPr>
        <w:ind w:left="5954"/>
        <w:jc w:val="center"/>
        <w:rPr>
          <w:rFonts w:ascii="Comenia Serif" w:hAnsi="Comenia Serif" w:cs="Arial"/>
          <w:sz w:val="24"/>
          <w:lang w:val="en-GB"/>
        </w:rPr>
      </w:pPr>
      <w:r w:rsidRPr="00F55A5E">
        <w:rPr>
          <w:rFonts w:ascii="Comenia Serif" w:hAnsi="Comenia Serif" w:cs="Arial"/>
          <w:sz w:val="24"/>
          <w:lang w:val="en-GB"/>
        </w:rPr>
        <w:t>Rector</w:t>
      </w:r>
    </w:p>
    <w:p w14:paraId="4C30D6C1" w14:textId="08AB8DBC" w:rsidR="009F4EF5" w:rsidRDefault="009F4EF5" w:rsidP="007F0E2A">
      <w:pPr>
        <w:ind w:left="5954"/>
        <w:jc w:val="center"/>
        <w:rPr>
          <w:rFonts w:ascii="Comenia Serif" w:hAnsi="Comenia Serif" w:cs="Arial"/>
          <w:sz w:val="24"/>
          <w:lang w:val="en-GB"/>
        </w:rPr>
      </w:pPr>
    </w:p>
    <w:p w14:paraId="32D9D640" w14:textId="77777777" w:rsidR="009F4EF5" w:rsidRPr="003E2123" w:rsidRDefault="009F4EF5" w:rsidP="009F4EF5">
      <w:pPr>
        <w:spacing w:after="160" w:line="259" w:lineRule="auto"/>
        <w:jc w:val="right"/>
        <w:rPr>
          <w:rFonts w:ascii="Comenia Sans" w:hAnsi="Comenia Sans" w:cs="Arial"/>
          <w:b/>
          <w:bCs/>
          <w:sz w:val="22"/>
          <w:szCs w:val="22"/>
          <w:lang w:val="en-GB"/>
        </w:rPr>
      </w:pPr>
      <w:r w:rsidRPr="003E47FC">
        <w:rPr>
          <w:rFonts w:ascii="Comenia Sans" w:hAnsi="Comenia Sans" w:cs="Arial"/>
          <w:b/>
          <w:bCs/>
          <w:sz w:val="22"/>
          <w:szCs w:val="22"/>
          <w:lang w:val="en-GB"/>
        </w:rPr>
        <w:t>Annex 1</w:t>
      </w:r>
      <w:r>
        <w:rPr>
          <w:rFonts w:ascii="Comenia Sans" w:hAnsi="Comenia Sans" w:cs="Arial"/>
          <w:b/>
          <w:bCs/>
          <w:sz w:val="22"/>
          <w:szCs w:val="22"/>
          <w:lang w:val="en-GB"/>
        </w:rPr>
        <w:t xml:space="preserve"> - </w:t>
      </w:r>
      <w:r w:rsidRPr="00AD369A">
        <w:rPr>
          <w:rFonts w:ascii="Comenia Sans" w:hAnsi="Comenia Sans" w:cs="Arial"/>
          <w:b/>
          <w:bCs/>
          <w:sz w:val="22"/>
          <w:szCs w:val="22"/>
          <w:lang w:val="en-GB"/>
        </w:rPr>
        <w:t xml:space="preserve">Career system and regular evaluation of academic staff of the </w:t>
      </w:r>
      <w:r>
        <w:rPr>
          <w:rFonts w:ascii="Comenia Sans" w:hAnsi="Comenia Sans" w:cs="Arial"/>
          <w:b/>
          <w:bCs/>
          <w:sz w:val="22"/>
          <w:szCs w:val="22"/>
          <w:lang w:val="en-GB"/>
        </w:rPr>
        <w:t>UHK</w:t>
      </w:r>
    </w:p>
    <w:p w14:paraId="69FD1CE1" w14:textId="77777777" w:rsidR="009F4EF5" w:rsidRPr="003E2123" w:rsidRDefault="009F4EF5" w:rsidP="009F4EF5">
      <w:pPr>
        <w:pStyle w:val="Zkladntext3"/>
        <w:suppressAutoHyphens/>
        <w:spacing w:before="600" w:after="360"/>
        <w:jc w:val="center"/>
        <w:rPr>
          <w:rFonts w:ascii="Comenia Sans" w:hAnsi="Comenia Sans"/>
          <w:b/>
          <w:sz w:val="32"/>
          <w:szCs w:val="32"/>
          <w:highlight w:val="yellow"/>
          <w:lang w:val="en-GB"/>
        </w:rPr>
      </w:pPr>
      <w:r w:rsidRPr="003E47FC">
        <w:rPr>
          <w:rFonts w:ascii="Comenia Sans" w:hAnsi="Comenia Sans"/>
          <w:b/>
          <w:sz w:val="32"/>
          <w:szCs w:val="32"/>
          <w:lang w:val="en-GB"/>
        </w:rPr>
        <w:t>20</w:t>
      </w:r>
      <w:r w:rsidRPr="003E47FC">
        <w:rPr>
          <w:rFonts w:ascii="Comenia Sans" w:hAnsi="Comenia Sans"/>
          <w:b/>
          <w:sz w:val="32"/>
          <w:szCs w:val="32"/>
          <w:highlight w:val="yellow"/>
          <w:lang w:val="en-GB"/>
        </w:rPr>
        <w:t>...</w:t>
      </w:r>
      <w:r w:rsidRPr="003E47FC">
        <w:rPr>
          <w:rFonts w:ascii="Comenia Sans" w:hAnsi="Comenia Sans"/>
          <w:b/>
          <w:sz w:val="32"/>
          <w:szCs w:val="32"/>
          <w:lang w:val="en-GB"/>
        </w:rPr>
        <w:t xml:space="preserve"> Academic Staff Personal Assessment Form and</w:t>
      </w:r>
      <w:r>
        <w:rPr>
          <w:rFonts w:ascii="Comenia Sans" w:hAnsi="Comenia Sans"/>
          <w:b/>
          <w:sz w:val="32"/>
          <w:szCs w:val="32"/>
          <w:lang w:val="en-GB"/>
        </w:rPr>
        <w:t> </w:t>
      </w:r>
      <w:r w:rsidRPr="003E47FC">
        <w:rPr>
          <w:rFonts w:ascii="Comenia Sans" w:hAnsi="Comenia Sans"/>
          <w:b/>
          <w:sz w:val="32"/>
          <w:szCs w:val="32"/>
          <w:lang w:val="en-GB"/>
        </w:rPr>
        <w:t>Career</w:t>
      </w:r>
      <w:r>
        <w:rPr>
          <w:rFonts w:ascii="Comenia Sans" w:hAnsi="Comenia Sans"/>
          <w:b/>
          <w:sz w:val="32"/>
          <w:szCs w:val="32"/>
          <w:lang w:val="en-GB"/>
        </w:rPr>
        <w:t> </w:t>
      </w:r>
      <w:r w:rsidRPr="003E47FC">
        <w:rPr>
          <w:rFonts w:ascii="Comenia Sans" w:hAnsi="Comenia Sans"/>
          <w:b/>
          <w:sz w:val="32"/>
          <w:szCs w:val="32"/>
          <w:lang w:val="en-GB"/>
        </w:rPr>
        <w:t>Development Plan</w:t>
      </w:r>
    </w:p>
    <w:tbl>
      <w:tblPr>
        <w:tblStyle w:val="Mkatabulky"/>
        <w:tblW w:w="9072" w:type="dxa"/>
        <w:jc w:val="center"/>
        <w:tblLook w:val="04A0" w:firstRow="1" w:lastRow="0" w:firstColumn="1" w:lastColumn="0" w:noHBand="0" w:noVBand="1"/>
      </w:tblPr>
      <w:tblGrid>
        <w:gridCol w:w="4536"/>
        <w:gridCol w:w="4536"/>
      </w:tblGrid>
      <w:tr w:rsidR="009F4EF5" w:rsidRPr="003E2123" w14:paraId="776DFDC6" w14:textId="77777777" w:rsidTr="00505BA1">
        <w:trPr>
          <w:trHeight w:hRule="exact" w:val="454"/>
          <w:jc w:val="center"/>
        </w:trPr>
        <w:tc>
          <w:tcPr>
            <w:tcW w:w="4536" w:type="dxa"/>
            <w:vAlign w:val="center"/>
          </w:tcPr>
          <w:p w14:paraId="2E49D674"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Name and surname</w:t>
            </w:r>
          </w:p>
        </w:tc>
        <w:tc>
          <w:tcPr>
            <w:tcW w:w="4536" w:type="dxa"/>
            <w:vAlign w:val="center"/>
          </w:tcPr>
          <w:p w14:paraId="61B4FD80"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320FEBF6" w14:textId="77777777" w:rsidTr="00505BA1">
        <w:trPr>
          <w:trHeight w:hRule="exact" w:val="454"/>
          <w:jc w:val="center"/>
        </w:trPr>
        <w:tc>
          <w:tcPr>
            <w:tcW w:w="4536" w:type="dxa"/>
            <w:vAlign w:val="center"/>
          </w:tcPr>
          <w:p w14:paraId="51AD92CF"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Faculty</w:t>
            </w:r>
          </w:p>
        </w:tc>
        <w:tc>
          <w:tcPr>
            <w:tcW w:w="4536" w:type="dxa"/>
            <w:vAlign w:val="center"/>
          </w:tcPr>
          <w:p w14:paraId="0AE5EF09"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2F4DE362" w14:textId="77777777" w:rsidTr="00505BA1">
        <w:trPr>
          <w:trHeight w:hRule="exact" w:val="454"/>
          <w:jc w:val="center"/>
        </w:trPr>
        <w:tc>
          <w:tcPr>
            <w:tcW w:w="4536" w:type="dxa"/>
            <w:vAlign w:val="center"/>
          </w:tcPr>
          <w:p w14:paraId="27DBFEFB"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Department</w:t>
            </w:r>
          </w:p>
        </w:tc>
        <w:tc>
          <w:tcPr>
            <w:tcW w:w="4536" w:type="dxa"/>
            <w:vAlign w:val="center"/>
          </w:tcPr>
          <w:p w14:paraId="3DD1A904"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459C6B13" w14:textId="77777777" w:rsidTr="00505BA1">
        <w:trPr>
          <w:trHeight w:hRule="exact" w:val="454"/>
          <w:jc w:val="center"/>
        </w:trPr>
        <w:tc>
          <w:tcPr>
            <w:tcW w:w="4536" w:type="dxa"/>
            <w:vAlign w:val="center"/>
          </w:tcPr>
          <w:p w14:paraId="5A18F3C7"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Job title</w:t>
            </w:r>
          </w:p>
        </w:tc>
        <w:tc>
          <w:tcPr>
            <w:tcW w:w="4536" w:type="dxa"/>
            <w:vAlign w:val="center"/>
          </w:tcPr>
          <w:p w14:paraId="0A4CF695"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55202E6E" w14:textId="77777777" w:rsidTr="00505BA1">
        <w:trPr>
          <w:trHeight w:hRule="exact" w:val="454"/>
          <w:jc w:val="center"/>
        </w:trPr>
        <w:tc>
          <w:tcPr>
            <w:tcW w:w="4536" w:type="dxa"/>
            <w:shd w:val="clear" w:color="auto" w:fill="FFFFFF" w:themeFill="background1"/>
            <w:vAlign w:val="center"/>
          </w:tcPr>
          <w:p w14:paraId="1CC4938B"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Year of the last academic title obtaining</w:t>
            </w:r>
          </w:p>
        </w:tc>
        <w:tc>
          <w:tcPr>
            <w:tcW w:w="4536" w:type="dxa"/>
            <w:shd w:val="clear" w:color="auto" w:fill="FFFFFF" w:themeFill="background1"/>
            <w:vAlign w:val="center"/>
          </w:tcPr>
          <w:p w14:paraId="3C5CF498"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7118AFA8" w14:textId="77777777" w:rsidTr="00505BA1">
        <w:trPr>
          <w:trHeight w:hRule="exact" w:val="454"/>
          <w:jc w:val="center"/>
        </w:trPr>
        <w:tc>
          <w:tcPr>
            <w:tcW w:w="4536" w:type="dxa"/>
            <w:vAlign w:val="center"/>
          </w:tcPr>
          <w:p w14:paraId="4EA2092D"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Work load</w:t>
            </w:r>
          </w:p>
        </w:tc>
        <w:tc>
          <w:tcPr>
            <w:tcW w:w="4536" w:type="dxa"/>
            <w:vAlign w:val="center"/>
          </w:tcPr>
          <w:p w14:paraId="3946EDAC" w14:textId="77777777" w:rsidR="009F4EF5" w:rsidRPr="003E2123" w:rsidRDefault="009F4EF5" w:rsidP="00505BA1">
            <w:pPr>
              <w:pStyle w:val="Prosttext"/>
              <w:rPr>
                <w:rFonts w:ascii="Comenia Sans Cond" w:hAnsi="Comenia Sans Cond"/>
                <w:sz w:val="20"/>
                <w:szCs w:val="20"/>
                <w:lang w:val="en-GB" w:eastAsia="cs-CZ"/>
              </w:rPr>
            </w:pPr>
          </w:p>
        </w:tc>
      </w:tr>
      <w:tr w:rsidR="009F4EF5" w:rsidRPr="003E2123" w14:paraId="566927EF" w14:textId="77777777" w:rsidTr="00505BA1">
        <w:trPr>
          <w:trHeight w:hRule="exact" w:val="454"/>
          <w:jc w:val="center"/>
        </w:trPr>
        <w:tc>
          <w:tcPr>
            <w:tcW w:w="4536" w:type="dxa"/>
            <w:vAlign w:val="center"/>
          </w:tcPr>
          <w:p w14:paraId="5B17A782" w14:textId="77777777" w:rsidR="009F4EF5" w:rsidRPr="003E2123" w:rsidRDefault="009F4EF5" w:rsidP="00505BA1">
            <w:pPr>
              <w:pStyle w:val="Prosttext"/>
              <w:rPr>
                <w:rFonts w:ascii="Comenia Sans Cond" w:hAnsi="Comenia Sans Cond"/>
                <w:sz w:val="20"/>
                <w:szCs w:val="20"/>
                <w:lang w:val="en-GB" w:eastAsia="cs-CZ"/>
              </w:rPr>
            </w:pPr>
            <w:r w:rsidRPr="003E47FC">
              <w:rPr>
                <w:rFonts w:ascii="Comenia Sans Cond" w:hAnsi="Comenia Sans Cond"/>
                <w:sz w:val="20"/>
                <w:szCs w:val="20"/>
                <w:lang w:val="en-GB" w:eastAsia="cs-CZ"/>
              </w:rPr>
              <w:t>Superior (assessor)</w:t>
            </w:r>
          </w:p>
        </w:tc>
        <w:tc>
          <w:tcPr>
            <w:tcW w:w="4536" w:type="dxa"/>
            <w:vAlign w:val="center"/>
          </w:tcPr>
          <w:p w14:paraId="3581FA39" w14:textId="77777777" w:rsidR="009F4EF5" w:rsidRPr="003E2123" w:rsidRDefault="009F4EF5" w:rsidP="00505BA1">
            <w:pPr>
              <w:pStyle w:val="Prosttext"/>
              <w:rPr>
                <w:rFonts w:ascii="Comenia Sans Cond" w:hAnsi="Comenia Sans Cond"/>
                <w:sz w:val="20"/>
                <w:szCs w:val="20"/>
                <w:lang w:val="en-GB" w:eastAsia="cs-CZ"/>
              </w:rPr>
            </w:pPr>
          </w:p>
        </w:tc>
      </w:tr>
    </w:tbl>
    <w:p w14:paraId="1B2DE3C1" w14:textId="77777777" w:rsidR="009F4EF5" w:rsidRPr="003E2123" w:rsidRDefault="009F4EF5" w:rsidP="009F4EF5">
      <w:pPr>
        <w:pStyle w:val="Zkladntext3"/>
        <w:suppressAutoHyphens/>
        <w:spacing w:before="480" w:after="240"/>
        <w:jc w:val="center"/>
        <w:rPr>
          <w:rFonts w:ascii="Comenia Sans" w:hAnsi="Comenia Sans"/>
          <w:b/>
          <w:sz w:val="28"/>
          <w:szCs w:val="28"/>
          <w:lang w:val="en-GB"/>
        </w:rPr>
      </w:pPr>
      <w:r w:rsidRPr="00E61F93">
        <w:rPr>
          <w:rFonts w:ascii="Comenia Sans" w:hAnsi="Comenia Sans"/>
          <w:b/>
          <w:sz w:val="28"/>
          <w:szCs w:val="28"/>
          <w:lang w:val="en-GB"/>
        </w:rPr>
        <w:t>Evaluation of previous-year goals achievement</w:t>
      </w:r>
    </w:p>
    <w:tbl>
      <w:tblPr>
        <w:tblStyle w:val="Mkatabulky"/>
        <w:tblW w:w="9072" w:type="dxa"/>
        <w:jc w:val="center"/>
        <w:tblLook w:val="04A0" w:firstRow="1" w:lastRow="0" w:firstColumn="1" w:lastColumn="0" w:noHBand="0" w:noVBand="1"/>
      </w:tblPr>
      <w:tblGrid>
        <w:gridCol w:w="9072"/>
      </w:tblGrid>
      <w:tr w:rsidR="009F4EF5" w:rsidRPr="003E2123" w14:paraId="3B1B94CC" w14:textId="77777777" w:rsidTr="00505BA1">
        <w:trPr>
          <w:trHeight w:val="2835"/>
          <w:jc w:val="center"/>
        </w:trPr>
        <w:tc>
          <w:tcPr>
            <w:tcW w:w="9072" w:type="dxa"/>
          </w:tcPr>
          <w:p w14:paraId="4A87141E" w14:textId="77777777" w:rsidR="009F4EF5" w:rsidRPr="003E2123" w:rsidRDefault="009F4EF5" w:rsidP="00505BA1">
            <w:pPr>
              <w:pStyle w:val="Prosttext"/>
              <w:spacing w:before="120"/>
              <w:rPr>
                <w:rFonts w:ascii="Comenia Sans Cond" w:hAnsi="Comenia Sans Cond"/>
                <w:sz w:val="20"/>
                <w:szCs w:val="20"/>
                <w:lang w:val="en-GB" w:eastAsia="cs-CZ"/>
              </w:rPr>
            </w:pPr>
            <w:r w:rsidRPr="00E61F93">
              <w:rPr>
                <w:rFonts w:ascii="Comenia Sans Cond" w:hAnsi="Comenia Sans Cond"/>
                <w:sz w:val="20"/>
                <w:szCs w:val="20"/>
                <w:lang w:val="en-GB" w:eastAsia="cs-CZ"/>
              </w:rPr>
              <w:t>Please copy your last-year’s goals here and evaluate them.</w:t>
            </w:r>
          </w:p>
        </w:tc>
      </w:tr>
    </w:tbl>
    <w:p w14:paraId="2C281E0B" w14:textId="77777777" w:rsidR="009F4EF5" w:rsidRPr="003E2123" w:rsidRDefault="009F4EF5" w:rsidP="009F4EF5">
      <w:pPr>
        <w:pStyle w:val="Zkladntext3"/>
        <w:suppressAutoHyphens/>
        <w:spacing w:before="480" w:after="240"/>
        <w:jc w:val="center"/>
        <w:rPr>
          <w:rFonts w:ascii="Comenia Sans" w:hAnsi="Comenia Sans"/>
          <w:b/>
          <w:sz w:val="28"/>
          <w:szCs w:val="28"/>
          <w:lang w:val="en-GB"/>
        </w:rPr>
      </w:pPr>
      <w:r w:rsidRPr="00024F5E">
        <w:rPr>
          <w:rFonts w:ascii="Comenia Sans" w:hAnsi="Comenia Sans"/>
          <w:b/>
          <w:sz w:val="28"/>
          <w:szCs w:val="28"/>
          <w:lang w:val="en-GB"/>
        </w:rPr>
        <w:t>Plan of activities and career development</w:t>
      </w:r>
    </w:p>
    <w:tbl>
      <w:tblPr>
        <w:tblStyle w:val="Mkatabulky"/>
        <w:tblW w:w="9072" w:type="dxa"/>
        <w:jc w:val="center"/>
        <w:tblLook w:val="04A0" w:firstRow="1" w:lastRow="0" w:firstColumn="1" w:lastColumn="0" w:noHBand="0" w:noVBand="1"/>
      </w:tblPr>
      <w:tblGrid>
        <w:gridCol w:w="9072"/>
      </w:tblGrid>
      <w:tr w:rsidR="009F4EF5" w:rsidRPr="003E2123" w14:paraId="6D7622E2" w14:textId="77777777" w:rsidTr="00505BA1">
        <w:trPr>
          <w:trHeight w:val="1701"/>
          <w:jc w:val="center"/>
        </w:trPr>
        <w:tc>
          <w:tcPr>
            <w:tcW w:w="9072" w:type="dxa"/>
          </w:tcPr>
          <w:p w14:paraId="1A154DDC"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1. </w:t>
            </w:r>
            <w:r w:rsidRPr="00024F5E">
              <w:rPr>
                <w:rFonts w:ascii="Comenia Sans Cond" w:hAnsi="Comenia Sans Cond"/>
                <w:b/>
                <w:sz w:val="24"/>
                <w:szCs w:val="24"/>
                <w:lang w:val="en-GB" w:eastAsia="cs-CZ"/>
              </w:rPr>
              <w:t>Educational activities</w:t>
            </w:r>
          </w:p>
          <w:p w14:paraId="3E58BDCC" w14:textId="77777777" w:rsidR="009F4EF5" w:rsidRPr="003E2123" w:rsidRDefault="009F4EF5" w:rsidP="00505BA1">
            <w:pPr>
              <w:pStyle w:val="Prosttext"/>
              <w:spacing w:before="120"/>
              <w:rPr>
                <w:rFonts w:ascii="Comenia Sans Cond" w:hAnsi="Comenia Sans Cond"/>
                <w:sz w:val="20"/>
                <w:szCs w:val="20"/>
                <w:lang w:val="en-GB" w:eastAsia="cs-CZ"/>
              </w:rPr>
            </w:pPr>
            <w:r w:rsidRPr="00024F5E">
              <w:rPr>
                <w:rFonts w:ascii="Comenia Sans Cond" w:hAnsi="Comenia Sans Cond"/>
                <w:sz w:val="20"/>
                <w:szCs w:val="20"/>
                <w:lang w:val="en-GB" w:eastAsia="cs-CZ"/>
              </w:rPr>
              <w:t>(Subject innovation, study supports prepared, planned theses offered, development projects etc.)</w:t>
            </w:r>
          </w:p>
        </w:tc>
      </w:tr>
      <w:tr w:rsidR="009F4EF5" w:rsidRPr="003E2123" w14:paraId="4794C210" w14:textId="77777777" w:rsidTr="00505BA1">
        <w:tblPrEx>
          <w:jc w:val="left"/>
        </w:tblPrEx>
        <w:trPr>
          <w:trHeight w:val="1701"/>
        </w:trPr>
        <w:tc>
          <w:tcPr>
            <w:tcW w:w="9072" w:type="dxa"/>
          </w:tcPr>
          <w:p w14:paraId="682527E4"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2. </w:t>
            </w:r>
            <w:r w:rsidRPr="00024F5E">
              <w:rPr>
                <w:rFonts w:ascii="Comenia Sans Cond" w:hAnsi="Comenia Sans Cond"/>
                <w:b/>
                <w:sz w:val="24"/>
                <w:szCs w:val="24"/>
                <w:lang w:val="en-GB" w:eastAsia="cs-CZ"/>
              </w:rPr>
              <w:t>Publication, research and scientific activities</w:t>
            </w:r>
          </w:p>
          <w:p w14:paraId="74785654" w14:textId="77777777" w:rsidR="009F4EF5" w:rsidRPr="003E2123" w:rsidRDefault="009F4EF5" w:rsidP="00505BA1">
            <w:pPr>
              <w:pStyle w:val="Prosttext"/>
              <w:spacing w:before="120"/>
              <w:rPr>
                <w:rFonts w:ascii="Comenia Sans Cond" w:hAnsi="Comenia Sans Cond"/>
                <w:sz w:val="20"/>
                <w:szCs w:val="20"/>
                <w:lang w:val="en-GB" w:eastAsia="cs-CZ"/>
              </w:rPr>
            </w:pPr>
            <w:r w:rsidRPr="003E2123">
              <w:rPr>
                <w:rFonts w:ascii="Comenia Sans Cond" w:hAnsi="Comenia Sans Cond"/>
                <w:sz w:val="20"/>
                <w:szCs w:val="20"/>
                <w:lang w:val="en-GB" w:eastAsia="cs-CZ"/>
              </w:rPr>
              <w:t>(</w:t>
            </w:r>
            <w:r w:rsidRPr="00024F5E">
              <w:rPr>
                <w:rFonts w:ascii="Comenia Sans Cond" w:hAnsi="Comenia Sans Cond"/>
                <w:sz w:val="20"/>
                <w:szCs w:val="20"/>
                <w:lang w:val="en-GB" w:eastAsia="cs-CZ"/>
              </w:rPr>
              <w:t xml:space="preserve">Results acceptable by the government </w:t>
            </w:r>
            <w:r>
              <w:rPr>
                <w:rFonts w:ascii="Comenia Sans Cond" w:hAnsi="Comenia Sans Cond"/>
                <w:sz w:val="20"/>
                <w:szCs w:val="20"/>
                <w:lang w:val="en-GB" w:eastAsia="cs-CZ"/>
              </w:rPr>
              <w:t>R</w:t>
            </w:r>
            <w:r w:rsidRPr="00024F5E">
              <w:rPr>
                <w:rFonts w:ascii="Comenia Sans Cond" w:hAnsi="Comenia Sans Cond"/>
                <w:sz w:val="20"/>
                <w:szCs w:val="20"/>
                <w:lang w:val="en-GB" w:eastAsia="cs-CZ"/>
              </w:rPr>
              <w:t>&amp;</w:t>
            </w:r>
            <w:r>
              <w:rPr>
                <w:rFonts w:ascii="Comenia Sans Cond" w:hAnsi="Comenia Sans Cond"/>
                <w:sz w:val="20"/>
                <w:szCs w:val="20"/>
                <w:lang w:val="en-GB" w:eastAsia="cs-CZ"/>
              </w:rPr>
              <w:t>D</w:t>
            </w:r>
            <w:r w:rsidRPr="00024F5E">
              <w:rPr>
                <w:rFonts w:ascii="Comenia Sans Cond" w:hAnsi="Comenia Sans Cond"/>
                <w:sz w:val="20"/>
                <w:szCs w:val="20"/>
                <w:lang w:val="en-GB" w:eastAsia="cs-CZ"/>
              </w:rPr>
              <w:t xml:space="preserve"> council methodology</w:t>
            </w:r>
            <w:r w:rsidRPr="003E2123">
              <w:rPr>
                <w:rFonts w:ascii="Comenia Sans Cond" w:hAnsi="Comenia Sans Cond"/>
                <w:sz w:val="20"/>
                <w:szCs w:val="20"/>
                <w:lang w:val="en-GB" w:eastAsia="cs-CZ"/>
              </w:rPr>
              <w:t xml:space="preserve"> – </w:t>
            </w:r>
            <w:r>
              <w:rPr>
                <w:rFonts w:ascii="Comenia Sans Cond" w:hAnsi="Comenia Sans Cond"/>
                <w:sz w:val="20"/>
                <w:szCs w:val="20"/>
                <w:lang w:val="en-GB" w:eastAsia="cs-CZ"/>
              </w:rPr>
              <w:t>see</w:t>
            </w:r>
            <w:r w:rsidRPr="003E2123">
              <w:rPr>
                <w:rFonts w:ascii="Comenia Sans Cond" w:hAnsi="Comenia Sans Cond"/>
                <w:sz w:val="20"/>
                <w:szCs w:val="20"/>
                <w:lang w:val="en-GB" w:eastAsia="cs-CZ"/>
              </w:rPr>
              <w:t xml:space="preserve"> </w:t>
            </w:r>
            <w:hyperlink r:id="rId13" w:history="1">
              <w:r w:rsidRPr="003E2123">
                <w:rPr>
                  <w:rStyle w:val="Hypertextovodkaz"/>
                  <w:rFonts w:ascii="Comenia Sans Cond" w:hAnsi="Comenia Sans Cond"/>
                  <w:sz w:val="20"/>
                  <w:szCs w:val="20"/>
                  <w:lang w:val="en-GB" w:eastAsia="cs-CZ"/>
                </w:rPr>
                <w:t>www.vyzkum.cz</w:t>
              </w:r>
            </w:hyperlink>
            <w:r w:rsidRPr="003E2123">
              <w:rPr>
                <w:rFonts w:ascii="Comenia Sans Cond" w:hAnsi="Comenia Sans Cond"/>
                <w:sz w:val="20"/>
                <w:szCs w:val="20"/>
                <w:lang w:val="en-GB" w:eastAsia="cs-CZ"/>
              </w:rPr>
              <w:t>)</w:t>
            </w:r>
          </w:p>
        </w:tc>
      </w:tr>
      <w:tr w:rsidR="009F4EF5" w:rsidRPr="003E2123" w14:paraId="758C2A4E" w14:textId="77777777" w:rsidTr="00505BA1">
        <w:tblPrEx>
          <w:jc w:val="left"/>
        </w:tblPrEx>
        <w:trPr>
          <w:trHeight w:val="1701"/>
        </w:trPr>
        <w:tc>
          <w:tcPr>
            <w:tcW w:w="9072" w:type="dxa"/>
          </w:tcPr>
          <w:p w14:paraId="30E5A8DE" w14:textId="77777777" w:rsidR="009F4EF5" w:rsidRPr="003E2123" w:rsidRDefault="009F4EF5" w:rsidP="00505BA1">
            <w:pPr>
              <w:pStyle w:val="Prosttext"/>
              <w:spacing w:before="120"/>
              <w:rPr>
                <w:rFonts w:ascii="Comenia Sans Cond" w:hAnsi="Comenia Sans Cond"/>
                <w:sz w:val="24"/>
                <w:szCs w:val="24"/>
                <w:lang w:val="en-GB" w:eastAsia="cs-CZ"/>
              </w:rPr>
            </w:pPr>
            <w:r w:rsidRPr="003E2123">
              <w:rPr>
                <w:rFonts w:ascii="Comenia Sans Cond" w:hAnsi="Comenia Sans Cond"/>
                <w:b/>
                <w:sz w:val="24"/>
                <w:szCs w:val="24"/>
                <w:lang w:val="en-GB" w:eastAsia="cs-CZ"/>
              </w:rPr>
              <w:lastRenderedPageBreak/>
              <w:t xml:space="preserve">3. </w:t>
            </w:r>
            <w:r w:rsidRPr="009A5C4D">
              <w:rPr>
                <w:rFonts w:ascii="Comenia Sans Cond" w:hAnsi="Comenia Sans Cond"/>
                <w:b/>
                <w:sz w:val="24"/>
                <w:szCs w:val="24"/>
                <w:lang w:val="en-GB" w:eastAsia="cs-CZ"/>
              </w:rPr>
              <w:t>Scientific projects and grants</w:t>
            </w:r>
          </w:p>
        </w:tc>
      </w:tr>
      <w:tr w:rsidR="009F4EF5" w:rsidRPr="003E2123" w14:paraId="5D397E40" w14:textId="77777777" w:rsidTr="00505BA1">
        <w:tblPrEx>
          <w:jc w:val="left"/>
        </w:tblPrEx>
        <w:trPr>
          <w:trHeight w:val="1701"/>
        </w:trPr>
        <w:tc>
          <w:tcPr>
            <w:tcW w:w="9072" w:type="dxa"/>
          </w:tcPr>
          <w:p w14:paraId="1D3FF47D"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4. </w:t>
            </w:r>
            <w:r w:rsidRPr="00295BB4">
              <w:rPr>
                <w:rFonts w:ascii="Comenia Sans Cond" w:hAnsi="Comenia Sans Cond"/>
                <w:b/>
                <w:sz w:val="24"/>
                <w:szCs w:val="24"/>
                <w:lang w:val="en-GB" w:eastAsia="cs-CZ"/>
              </w:rPr>
              <w:t>Activities in the field of the university third role</w:t>
            </w:r>
          </w:p>
          <w:p w14:paraId="39932685" w14:textId="77777777" w:rsidR="009F4EF5" w:rsidRPr="003E2123" w:rsidRDefault="009F4EF5" w:rsidP="00505BA1">
            <w:pPr>
              <w:pStyle w:val="Prosttext"/>
              <w:spacing w:before="120"/>
              <w:rPr>
                <w:rFonts w:ascii="Comenia Sans Cond" w:hAnsi="Comenia Sans Cond"/>
                <w:sz w:val="20"/>
                <w:szCs w:val="20"/>
                <w:lang w:val="en-GB" w:eastAsia="cs-CZ"/>
              </w:rPr>
            </w:pPr>
            <w:r w:rsidRPr="00295BB4">
              <w:rPr>
                <w:rFonts w:ascii="Comenia Sans Cond" w:hAnsi="Comenia Sans Cond"/>
                <w:sz w:val="20"/>
                <w:szCs w:val="20"/>
                <w:lang w:val="en-GB" w:eastAsia="cs-CZ"/>
              </w:rPr>
              <w:t>(Planned organization of conferences, summer schools, publicity events etc.)</w:t>
            </w:r>
          </w:p>
        </w:tc>
      </w:tr>
      <w:tr w:rsidR="009F4EF5" w:rsidRPr="003E2123" w14:paraId="2C7C79B4" w14:textId="77777777" w:rsidTr="00505BA1">
        <w:tblPrEx>
          <w:jc w:val="left"/>
        </w:tblPrEx>
        <w:trPr>
          <w:trHeight w:val="1701"/>
        </w:trPr>
        <w:tc>
          <w:tcPr>
            <w:tcW w:w="9072" w:type="dxa"/>
          </w:tcPr>
          <w:p w14:paraId="01AD5776"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5. </w:t>
            </w:r>
            <w:r w:rsidRPr="000B392E">
              <w:rPr>
                <w:rFonts w:ascii="Comenia Sans Cond" w:hAnsi="Comenia Sans Cond"/>
                <w:b/>
                <w:sz w:val="24"/>
                <w:szCs w:val="24"/>
                <w:lang w:val="en-GB" w:eastAsia="cs-CZ"/>
              </w:rPr>
              <w:t>Internationalisation</w:t>
            </w:r>
          </w:p>
          <w:p w14:paraId="72010728" w14:textId="77777777" w:rsidR="009F4EF5" w:rsidRPr="003E2123" w:rsidRDefault="009F4EF5" w:rsidP="00505BA1">
            <w:pPr>
              <w:pStyle w:val="Prosttext"/>
              <w:spacing w:before="120"/>
              <w:rPr>
                <w:rFonts w:ascii="Comenia Sans Cond" w:hAnsi="Comenia Sans Cond"/>
                <w:sz w:val="20"/>
                <w:szCs w:val="20"/>
                <w:lang w:val="en-GB" w:eastAsia="cs-CZ"/>
              </w:rPr>
            </w:pPr>
            <w:r w:rsidRPr="000B392E">
              <w:rPr>
                <w:rFonts w:ascii="Comenia Sans Cond" w:hAnsi="Comenia Sans Cond"/>
                <w:sz w:val="20"/>
                <w:szCs w:val="20"/>
                <w:lang w:val="en-GB" w:eastAsia="cs-CZ"/>
              </w:rPr>
              <w:t>(Planned stays abroad, involvement in international teams.)</w:t>
            </w:r>
          </w:p>
        </w:tc>
      </w:tr>
      <w:tr w:rsidR="009F4EF5" w:rsidRPr="003E2123" w14:paraId="52D0BD50" w14:textId="77777777" w:rsidTr="00505BA1">
        <w:tblPrEx>
          <w:jc w:val="left"/>
        </w:tblPrEx>
        <w:trPr>
          <w:trHeight w:val="1701"/>
        </w:trPr>
        <w:tc>
          <w:tcPr>
            <w:tcW w:w="9072" w:type="dxa"/>
          </w:tcPr>
          <w:p w14:paraId="3E55B5A6"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6. </w:t>
            </w:r>
            <w:r w:rsidRPr="000B392E">
              <w:rPr>
                <w:rFonts w:ascii="Comenia Sans Cond" w:hAnsi="Comenia Sans Cond"/>
                <w:b/>
                <w:sz w:val="24"/>
                <w:szCs w:val="24"/>
                <w:lang w:val="en-GB" w:eastAsia="cs-CZ"/>
              </w:rPr>
              <w:t>Qualification increase</w:t>
            </w:r>
          </w:p>
          <w:p w14:paraId="7926712D" w14:textId="77777777" w:rsidR="009F4EF5" w:rsidRPr="003E2123" w:rsidRDefault="009F4EF5" w:rsidP="00505BA1">
            <w:pPr>
              <w:pStyle w:val="Prosttext"/>
              <w:spacing w:before="120"/>
              <w:rPr>
                <w:rFonts w:ascii="Comenia Sans Cond" w:hAnsi="Comenia Sans Cond"/>
                <w:sz w:val="20"/>
                <w:szCs w:val="20"/>
                <w:lang w:val="en-GB" w:eastAsia="cs-CZ"/>
              </w:rPr>
            </w:pPr>
            <w:r w:rsidRPr="000B392E">
              <w:rPr>
                <w:rFonts w:ascii="Comenia Sans Cond" w:hAnsi="Comenia Sans Cond"/>
                <w:sz w:val="20"/>
                <w:szCs w:val="20"/>
                <w:lang w:val="en-GB" w:eastAsia="cs-CZ"/>
              </w:rPr>
              <w:t>(Language courses, professional courses, academic degrees obtaining, development pf teaching competencies.)</w:t>
            </w:r>
          </w:p>
        </w:tc>
      </w:tr>
      <w:tr w:rsidR="009F4EF5" w:rsidRPr="003E2123" w14:paraId="702140B7" w14:textId="77777777" w:rsidTr="00505BA1">
        <w:tblPrEx>
          <w:jc w:val="left"/>
        </w:tblPrEx>
        <w:trPr>
          <w:trHeight w:val="1701"/>
        </w:trPr>
        <w:tc>
          <w:tcPr>
            <w:tcW w:w="9072" w:type="dxa"/>
          </w:tcPr>
          <w:p w14:paraId="2CFB8A8B" w14:textId="77777777" w:rsidR="009F4EF5" w:rsidRPr="003E2123" w:rsidRDefault="009F4EF5" w:rsidP="00505BA1">
            <w:pPr>
              <w:pStyle w:val="Prosttext"/>
              <w:spacing w:before="120"/>
              <w:rPr>
                <w:rFonts w:ascii="Comenia Sans Cond" w:hAnsi="Comenia Sans Cond"/>
                <w:b/>
                <w:sz w:val="24"/>
                <w:szCs w:val="24"/>
                <w:lang w:val="en-GB" w:eastAsia="cs-CZ"/>
              </w:rPr>
            </w:pPr>
            <w:r w:rsidRPr="003E2123">
              <w:rPr>
                <w:rFonts w:ascii="Comenia Sans Cond" w:hAnsi="Comenia Sans Cond"/>
                <w:b/>
                <w:sz w:val="24"/>
                <w:szCs w:val="24"/>
                <w:lang w:val="en-GB" w:eastAsia="cs-CZ"/>
              </w:rPr>
              <w:t xml:space="preserve">7. </w:t>
            </w:r>
            <w:r w:rsidRPr="000B392E">
              <w:rPr>
                <w:rFonts w:ascii="Comenia Sans Cond" w:hAnsi="Comenia Sans Cond"/>
                <w:b/>
                <w:sz w:val="24"/>
                <w:szCs w:val="24"/>
                <w:lang w:val="en-GB" w:eastAsia="cs-CZ"/>
              </w:rPr>
              <w:t>Career goals in the next 12</w:t>
            </w:r>
            <w:r>
              <w:rPr>
                <w:rFonts w:ascii="Comenia Sans Cond" w:hAnsi="Comenia Sans Cond"/>
                <w:b/>
                <w:sz w:val="24"/>
                <w:szCs w:val="24"/>
                <w:lang w:val="en-GB" w:eastAsia="cs-CZ"/>
              </w:rPr>
              <w:t>–</w:t>
            </w:r>
            <w:r w:rsidRPr="000B392E">
              <w:rPr>
                <w:rFonts w:ascii="Comenia Sans Cond" w:hAnsi="Comenia Sans Cond"/>
                <w:b/>
                <w:sz w:val="24"/>
                <w:szCs w:val="24"/>
                <w:lang w:val="en-GB" w:eastAsia="cs-CZ"/>
              </w:rPr>
              <w:t>60 months</w:t>
            </w:r>
          </w:p>
          <w:p w14:paraId="48FEC03A" w14:textId="77777777" w:rsidR="009F4EF5" w:rsidRPr="003E2123" w:rsidRDefault="009F4EF5" w:rsidP="00505BA1">
            <w:pPr>
              <w:pStyle w:val="Prosttext"/>
              <w:spacing w:before="120"/>
              <w:rPr>
                <w:rFonts w:ascii="Comenia Sans Cond" w:hAnsi="Comenia Sans Cond"/>
                <w:sz w:val="20"/>
                <w:szCs w:val="20"/>
                <w:lang w:val="en-GB" w:eastAsia="cs-CZ"/>
              </w:rPr>
            </w:pPr>
            <w:r w:rsidRPr="000B392E">
              <w:rPr>
                <w:rFonts w:ascii="Comenia Sans Cond" w:hAnsi="Comenia Sans Cond"/>
                <w:sz w:val="20"/>
                <w:szCs w:val="20"/>
                <w:lang w:val="en-GB" w:eastAsia="cs-CZ"/>
              </w:rPr>
              <w:t>(Planned advancement of qualification – please specify in terms of time.)</w:t>
            </w:r>
          </w:p>
        </w:tc>
      </w:tr>
      <w:tr w:rsidR="009F4EF5" w:rsidRPr="003E2123" w14:paraId="4FB521D6" w14:textId="77777777" w:rsidTr="00505BA1">
        <w:tblPrEx>
          <w:jc w:val="left"/>
        </w:tblPrEx>
        <w:trPr>
          <w:trHeight w:val="1701"/>
        </w:trPr>
        <w:tc>
          <w:tcPr>
            <w:tcW w:w="9072" w:type="dxa"/>
          </w:tcPr>
          <w:p w14:paraId="46BCAFE8" w14:textId="77777777" w:rsidR="009F4EF5" w:rsidRPr="003E2123" w:rsidRDefault="009F4EF5" w:rsidP="00505BA1">
            <w:pPr>
              <w:pStyle w:val="Prosttext"/>
              <w:spacing w:before="120"/>
              <w:rPr>
                <w:rFonts w:ascii="Comenia Sans Cond" w:hAnsi="Comenia Sans Cond"/>
                <w:sz w:val="24"/>
                <w:szCs w:val="24"/>
                <w:lang w:val="en-GB" w:eastAsia="cs-CZ"/>
              </w:rPr>
            </w:pPr>
            <w:r w:rsidRPr="003E2123">
              <w:rPr>
                <w:rFonts w:ascii="Comenia Sans Cond" w:hAnsi="Comenia Sans Cond"/>
                <w:b/>
                <w:sz w:val="24"/>
                <w:szCs w:val="24"/>
                <w:lang w:val="en-GB" w:eastAsia="cs-CZ"/>
              </w:rPr>
              <w:t xml:space="preserve">8. </w:t>
            </w:r>
            <w:r w:rsidRPr="000B392E">
              <w:rPr>
                <w:rFonts w:ascii="Comenia Sans Cond" w:hAnsi="Comenia Sans Cond"/>
                <w:b/>
                <w:sz w:val="24"/>
                <w:szCs w:val="24"/>
                <w:lang w:val="en-GB" w:eastAsia="cs-CZ"/>
              </w:rPr>
              <w:t>How my superior can support me</w:t>
            </w:r>
          </w:p>
        </w:tc>
      </w:tr>
    </w:tbl>
    <w:p w14:paraId="72DFDE50" w14:textId="77777777" w:rsidR="009F4EF5" w:rsidRPr="003E2123" w:rsidRDefault="009F4EF5" w:rsidP="009F4EF5">
      <w:pPr>
        <w:spacing w:after="160" w:line="259" w:lineRule="auto"/>
        <w:rPr>
          <w:rFonts w:ascii="Comenia Sans" w:hAnsi="Comenia Sans"/>
          <w:b/>
          <w:sz w:val="28"/>
          <w:szCs w:val="28"/>
          <w:lang w:val="en-GB"/>
        </w:rPr>
      </w:pPr>
      <w:r w:rsidRPr="003E2123">
        <w:rPr>
          <w:rFonts w:ascii="Comenia Sans" w:hAnsi="Comenia Sans"/>
          <w:b/>
          <w:sz w:val="28"/>
          <w:szCs w:val="28"/>
          <w:lang w:val="en-GB"/>
        </w:rPr>
        <w:br w:type="page"/>
      </w:r>
    </w:p>
    <w:p w14:paraId="11609F86" w14:textId="77777777" w:rsidR="009F4EF5" w:rsidRPr="003E2123" w:rsidRDefault="009F4EF5" w:rsidP="009F4EF5">
      <w:pPr>
        <w:pStyle w:val="Zkladntext3"/>
        <w:suppressAutoHyphens/>
        <w:spacing w:before="480" w:after="240"/>
        <w:jc w:val="center"/>
        <w:rPr>
          <w:rFonts w:ascii="Comenia Sans" w:hAnsi="Comenia Sans"/>
          <w:b/>
          <w:sz w:val="28"/>
          <w:szCs w:val="28"/>
          <w:lang w:val="en-GB"/>
        </w:rPr>
      </w:pPr>
      <w:r w:rsidRPr="000733E4">
        <w:rPr>
          <w:rFonts w:ascii="Comenia Sans" w:hAnsi="Comenia Sans"/>
          <w:b/>
          <w:sz w:val="28"/>
          <w:szCs w:val="28"/>
          <w:lang w:val="en-GB"/>
        </w:rPr>
        <w:lastRenderedPageBreak/>
        <w:t>Superior’s overall evaluation</w:t>
      </w:r>
    </w:p>
    <w:tbl>
      <w:tblPr>
        <w:tblStyle w:val="Mkatabulky"/>
        <w:tblW w:w="9072" w:type="dxa"/>
        <w:jc w:val="center"/>
        <w:tblLook w:val="04A0" w:firstRow="1" w:lastRow="0" w:firstColumn="1" w:lastColumn="0" w:noHBand="0" w:noVBand="1"/>
      </w:tblPr>
      <w:tblGrid>
        <w:gridCol w:w="9072"/>
      </w:tblGrid>
      <w:tr w:rsidR="009F4EF5" w:rsidRPr="003E2123" w14:paraId="6D3C2299" w14:textId="77777777" w:rsidTr="00505BA1">
        <w:trPr>
          <w:trHeight w:val="2835"/>
          <w:jc w:val="center"/>
        </w:trPr>
        <w:tc>
          <w:tcPr>
            <w:tcW w:w="9072" w:type="dxa"/>
          </w:tcPr>
          <w:p w14:paraId="42D47FEB" w14:textId="77777777" w:rsidR="009F4EF5" w:rsidRPr="003E2123" w:rsidRDefault="009F4EF5" w:rsidP="00505BA1">
            <w:pPr>
              <w:pStyle w:val="Prosttext"/>
              <w:spacing w:before="120"/>
              <w:rPr>
                <w:rFonts w:ascii="Comenia Sans Cond" w:hAnsi="Comenia Sans Cond"/>
                <w:sz w:val="20"/>
                <w:szCs w:val="20"/>
                <w:lang w:val="en-GB" w:eastAsia="cs-CZ"/>
              </w:rPr>
            </w:pPr>
          </w:p>
        </w:tc>
      </w:tr>
    </w:tbl>
    <w:p w14:paraId="37084BAE" w14:textId="77777777" w:rsidR="009F4EF5" w:rsidRPr="003E2123" w:rsidRDefault="009F4EF5" w:rsidP="009F4EF5">
      <w:pPr>
        <w:pStyle w:val="Zkladntext3"/>
        <w:suppressAutoHyphens/>
        <w:spacing w:before="480" w:after="240"/>
        <w:jc w:val="center"/>
        <w:rPr>
          <w:rFonts w:ascii="Comenia Sans" w:hAnsi="Comenia Sans"/>
          <w:b/>
          <w:sz w:val="28"/>
          <w:szCs w:val="28"/>
          <w:lang w:val="en-GB"/>
        </w:rPr>
      </w:pPr>
      <w:r w:rsidRPr="000733E4">
        <w:rPr>
          <w:rFonts w:ascii="Comenia Sans" w:hAnsi="Comenia Sans"/>
          <w:b/>
          <w:sz w:val="28"/>
          <w:szCs w:val="28"/>
          <w:lang w:val="en-GB"/>
        </w:rPr>
        <w:t>Evaluated employee's opinion</w:t>
      </w:r>
    </w:p>
    <w:tbl>
      <w:tblPr>
        <w:tblStyle w:val="Mkatabulky"/>
        <w:tblW w:w="9072" w:type="dxa"/>
        <w:jc w:val="center"/>
        <w:tblLook w:val="04A0" w:firstRow="1" w:lastRow="0" w:firstColumn="1" w:lastColumn="0" w:noHBand="0" w:noVBand="1"/>
      </w:tblPr>
      <w:tblGrid>
        <w:gridCol w:w="9072"/>
      </w:tblGrid>
      <w:tr w:rsidR="009F4EF5" w:rsidRPr="003E2123" w14:paraId="0A9BB0E1" w14:textId="77777777" w:rsidTr="00505BA1">
        <w:trPr>
          <w:trHeight w:val="2835"/>
          <w:jc w:val="center"/>
        </w:trPr>
        <w:tc>
          <w:tcPr>
            <w:tcW w:w="9072" w:type="dxa"/>
          </w:tcPr>
          <w:p w14:paraId="544C350A" w14:textId="77777777" w:rsidR="009F4EF5" w:rsidRPr="003E2123" w:rsidRDefault="009F4EF5" w:rsidP="00505BA1">
            <w:pPr>
              <w:pStyle w:val="Prosttext"/>
              <w:spacing w:before="120"/>
              <w:rPr>
                <w:rFonts w:ascii="Comenia Sans Cond" w:hAnsi="Comenia Sans Cond"/>
                <w:sz w:val="20"/>
                <w:szCs w:val="20"/>
                <w:lang w:val="en-GB" w:eastAsia="cs-CZ"/>
              </w:rPr>
            </w:pPr>
          </w:p>
        </w:tc>
      </w:tr>
    </w:tbl>
    <w:p w14:paraId="11DD5EF7" w14:textId="77777777" w:rsidR="009F4EF5" w:rsidRPr="003E2123" w:rsidRDefault="009F4EF5" w:rsidP="009F4EF5">
      <w:pPr>
        <w:spacing w:before="1320" w:after="1320"/>
        <w:rPr>
          <w:rFonts w:ascii="Comenia Serif" w:hAnsi="Comenia Serif"/>
          <w:sz w:val="24"/>
          <w:szCs w:val="24"/>
          <w:lang w:val="en-GB"/>
        </w:rPr>
      </w:pPr>
      <w:r w:rsidRPr="00F52DF2">
        <w:rPr>
          <w:rFonts w:ascii="Comenia Serif" w:hAnsi="Comenia Serif"/>
          <w:sz w:val="24"/>
          <w:szCs w:val="22"/>
          <w:lang w:val="en-GB"/>
        </w:rPr>
        <w:t>In Hradec Králové on</w:t>
      </w:r>
      <w:r w:rsidRPr="003E2123">
        <w:rPr>
          <w:rFonts w:ascii="Comenia Serif" w:hAnsi="Comenia Serif"/>
          <w:sz w:val="24"/>
          <w:szCs w:val="22"/>
          <w:lang w:val="en-GB"/>
        </w:rPr>
        <w:t xml:space="preserve"> </w:t>
      </w:r>
      <w:r w:rsidRPr="003E2123">
        <w:rPr>
          <w:rFonts w:ascii="Comenia Serif" w:hAnsi="Comenia Serif"/>
          <w:sz w:val="24"/>
          <w:szCs w:val="22"/>
          <w:highlight w:val="yellow"/>
          <w:lang w:val="en-GB"/>
        </w:rPr>
        <w:t>…</w:t>
      </w:r>
    </w:p>
    <w:tbl>
      <w:tblPr>
        <w:tblW w:w="9072" w:type="dxa"/>
        <w:jc w:val="center"/>
        <w:tblLook w:val="04A0" w:firstRow="1" w:lastRow="0" w:firstColumn="1" w:lastColumn="0" w:noHBand="0" w:noVBand="1"/>
      </w:tblPr>
      <w:tblGrid>
        <w:gridCol w:w="4536"/>
        <w:gridCol w:w="4536"/>
      </w:tblGrid>
      <w:tr w:rsidR="009F4EF5" w:rsidRPr="003E2123" w14:paraId="05FFA5E4" w14:textId="77777777" w:rsidTr="00505BA1">
        <w:trPr>
          <w:trHeight w:val="284"/>
          <w:jc w:val="center"/>
        </w:trPr>
        <w:tc>
          <w:tcPr>
            <w:tcW w:w="4536" w:type="dxa"/>
            <w:shd w:val="clear" w:color="auto" w:fill="auto"/>
            <w:vAlign w:val="center"/>
          </w:tcPr>
          <w:p w14:paraId="7490D82F" w14:textId="77777777" w:rsidR="009F4EF5" w:rsidRPr="003E2123" w:rsidRDefault="009F4EF5" w:rsidP="00505BA1">
            <w:pPr>
              <w:pStyle w:val="Prosttext"/>
              <w:spacing w:after="120"/>
              <w:jc w:val="center"/>
              <w:rPr>
                <w:rFonts w:ascii="Comenia Serif" w:hAnsi="Comenia Serif"/>
                <w:sz w:val="20"/>
                <w:szCs w:val="20"/>
                <w:lang w:val="en-GB" w:eastAsia="cs-CZ"/>
              </w:rPr>
            </w:pPr>
            <w:r w:rsidRPr="003E2123">
              <w:rPr>
                <w:rFonts w:ascii="Comenia Serif" w:hAnsi="Comenia Serif"/>
                <w:sz w:val="20"/>
                <w:szCs w:val="20"/>
                <w:lang w:val="en-GB"/>
              </w:rPr>
              <w:t>…..…..…..…..…..…..…..…..…..</w:t>
            </w:r>
          </w:p>
        </w:tc>
        <w:tc>
          <w:tcPr>
            <w:tcW w:w="4536" w:type="dxa"/>
            <w:shd w:val="clear" w:color="auto" w:fill="auto"/>
            <w:vAlign w:val="center"/>
          </w:tcPr>
          <w:p w14:paraId="73C27496" w14:textId="77777777" w:rsidR="009F4EF5" w:rsidRPr="003E2123" w:rsidRDefault="009F4EF5" w:rsidP="00505BA1">
            <w:pPr>
              <w:pStyle w:val="Prosttext"/>
              <w:spacing w:after="120"/>
              <w:jc w:val="center"/>
              <w:rPr>
                <w:rFonts w:ascii="Comenia Serif" w:hAnsi="Comenia Serif"/>
                <w:sz w:val="20"/>
                <w:szCs w:val="20"/>
                <w:lang w:val="en-GB" w:eastAsia="cs-CZ"/>
              </w:rPr>
            </w:pPr>
            <w:r w:rsidRPr="003E2123">
              <w:rPr>
                <w:rFonts w:ascii="Comenia Serif" w:hAnsi="Comenia Serif"/>
                <w:sz w:val="20"/>
                <w:szCs w:val="20"/>
                <w:lang w:val="en-GB"/>
              </w:rPr>
              <w:t>…..…..…..…..…..…..…..…..…..</w:t>
            </w:r>
          </w:p>
        </w:tc>
      </w:tr>
      <w:tr w:rsidR="009F4EF5" w:rsidRPr="003E2123" w14:paraId="77C0E26E" w14:textId="77777777" w:rsidTr="00505BA1">
        <w:trPr>
          <w:trHeight w:val="284"/>
          <w:jc w:val="center"/>
        </w:trPr>
        <w:tc>
          <w:tcPr>
            <w:tcW w:w="4536" w:type="dxa"/>
            <w:shd w:val="clear" w:color="auto" w:fill="auto"/>
          </w:tcPr>
          <w:p w14:paraId="3B8BD7FF" w14:textId="77777777" w:rsidR="009F4EF5" w:rsidRPr="003E2123" w:rsidRDefault="009F4EF5" w:rsidP="00505BA1">
            <w:pPr>
              <w:pStyle w:val="Prosttext"/>
              <w:jc w:val="center"/>
              <w:rPr>
                <w:rFonts w:ascii="Comenia Serif" w:eastAsia="Times New Roman" w:hAnsi="Comenia Serif" w:cs="Calibri"/>
                <w:sz w:val="20"/>
                <w:szCs w:val="20"/>
                <w:lang w:val="en-GB" w:eastAsia="cs-CZ"/>
              </w:rPr>
            </w:pPr>
            <w:r w:rsidRPr="00105FFF">
              <w:rPr>
                <w:rFonts w:ascii="Comenia Serif" w:eastAsia="Times New Roman" w:hAnsi="Comenia Serif" w:cs="Calibri"/>
                <w:sz w:val="20"/>
                <w:szCs w:val="20"/>
                <w:lang w:val="en-GB" w:eastAsia="cs-CZ"/>
              </w:rPr>
              <w:t>Superior’s signature</w:t>
            </w:r>
          </w:p>
        </w:tc>
        <w:tc>
          <w:tcPr>
            <w:tcW w:w="4536" w:type="dxa"/>
            <w:shd w:val="clear" w:color="auto" w:fill="auto"/>
            <w:vAlign w:val="center"/>
          </w:tcPr>
          <w:p w14:paraId="7EEA2601" w14:textId="77777777" w:rsidR="009F4EF5" w:rsidRPr="003E2123" w:rsidRDefault="009F4EF5" w:rsidP="00505BA1">
            <w:pPr>
              <w:pStyle w:val="Prosttext"/>
              <w:jc w:val="center"/>
              <w:rPr>
                <w:rFonts w:ascii="Comenia Serif" w:eastAsia="Times New Roman" w:hAnsi="Comenia Serif" w:cs="Calibri"/>
                <w:sz w:val="20"/>
                <w:szCs w:val="20"/>
                <w:lang w:val="en-GB" w:eastAsia="cs-CZ"/>
              </w:rPr>
            </w:pPr>
            <w:r w:rsidRPr="00105FFF">
              <w:rPr>
                <w:rFonts w:ascii="Comenia Serif" w:eastAsia="Times New Roman" w:hAnsi="Comenia Serif" w:cs="Calibri"/>
                <w:sz w:val="20"/>
                <w:szCs w:val="20"/>
                <w:lang w:val="en-GB" w:eastAsia="cs-CZ"/>
              </w:rPr>
              <w:t>Employee’s signature</w:t>
            </w:r>
          </w:p>
        </w:tc>
      </w:tr>
    </w:tbl>
    <w:p w14:paraId="3DBB8FB8" w14:textId="77777777" w:rsidR="009F4EF5" w:rsidRPr="009F23C7" w:rsidRDefault="009F4EF5" w:rsidP="009F4EF5">
      <w:pPr>
        <w:spacing w:before="960" w:after="120"/>
        <w:rPr>
          <w:rFonts w:ascii="Comenia Serif" w:hAnsi="Comenia Serif"/>
          <w:b/>
          <w:lang w:val="en-GB"/>
        </w:rPr>
      </w:pPr>
      <w:r w:rsidRPr="009F23C7">
        <w:rPr>
          <w:rFonts w:ascii="Comenia Serif" w:hAnsi="Comenia Serif"/>
          <w:b/>
          <w:lang w:val="en-GB"/>
        </w:rPr>
        <w:t>Abbreviations:</w:t>
      </w:r>
    </w:p>
    <w:p w14:paraId="5F856620" w14:textId="77777777" w:rsidR="009F4EF5" w:rsidRPr="003E2123" w:rsidRDefault="009F4EF5" w:rsidP="009F4EF5">
      <w:pPr>
        <w:spacing w:after="240"/>
        <w:rPr>
          <w:rFonts w:ascii="Comenia Serif" w:hAnsi="Comenia Serif"/>
          <w:lang w:val="en-GB"/>
        </w:rPr>
      </w:pPr>
      <w:r w:rsidRPr="00A42EEA">
        <w:rPr>
          <w:rFonts w:ascii="Comenia Serif" w:hAnsi="Comenia Serif"/>
          <w:lang w:val="en-GB"/>
        </w:rPr>
        <w:t>RB = Research Board</w:t>
      </w:r>
      <w:r>
        <w:rPr>
          <w:rFonts w:ascii="Comenia Serif" w:hAnsi="Comenia Serif"/>
          <w:lang w:val="en-GB"/>
        </w:rPr>
        <w:br/>
      </w:r>
      <w:r w:rsidRPr="00A42EEA">
        <w:rPr>
          <w:rFonts w:ascii="Comenia Serif" w:hAnsi="Comenia Serif"/>
          <w:lang w:val="en-GB"/>
        </w:rPr>
        <w:t>IEB = Internal Evaluation Board</w:t>
      </w:r>
      <w:r>
        <w:rPr>
          <w:rFonts w:ascii="Comenia Serif" w:hAnsi="Comenia Serif"/>
          <w:lang w:val="en-GB"/>
        </w:rPr>
        <w:br/>
      </w:r>
      <w:r w:rsidRPr="00A42EEA">
        <w:rPr>
          <w:rFonts w:ascii="Comenia Serif" w:hAnsi="Comenia Serif"/>
          <w:lang w:val="en-GB"/>
        </w:rPr>
        <w:t>AS = Academic Senate</w:t>
      </w:r>
      <w:r>
        <w:rPr>
          <w:rFonts w:ascii="Comenia Serif" w:hAnsi="Comenia Serif"/>
          <w:lang w:val="en-GB"/>
        </w:rPr>
        <w:br/>
      </w:r>
      <w:r w:rsidRPr="00A42EEA">
        <w:rPr>
          <w:rFonts w:ascii="Comenia Serif" w:hAnsi="Comenia Serif"/>
          <w:lang w:val="en-GB"/>
        </w:rPr>
        <w:t>DAC = Dean’s Advisory Council</w:t>
      </w:r>
    </w:p>
    <w:p w14:paraId="38691866" w14:textId="77777777" w:rsidR="009F4EF5" w:rsidRPr="003E2123" w:rsidRDefault="009F4EF5" w:rsidP="007F0E2A">
      <w:pPr>
        <w:ind w:left="5954"/>
        <w:jc w:val="center"/>
        <w:rPr>
          <w:rFonts w:ascii="Comenia Serif" w:hAnsi="Comenia Serif" w:cs="Arial"/>
          <w:sz w:val="24"/>
          <w:lang w:val="en-GB"/>
        </w:rPr>
      </w:pPr>
    </w:p>
    <w:sectPr w:rsidR="009F4EF5" w:rsidRPr="003E2123" w:rsidSect="00816424">
      <w:headerReference w:type="default" r:id="rId14"/>
      <w:footerReference w:type="default" r:id="rId15"/>
      <w:headerReference w:type="first" r:id="rId16"/>
      <w:footerReference w:type="first" r:id="rId17"/>
      <w:pgSz w:w="11906" w:h="16838"/>
      <w:pgMar w:top="1276" w:right="1418" w:bottom="1418" w:left="1418" w:header="9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71FE" w14:textId="77777777" w:rsidR="00547AC4" w:rsidRDefault="00547AC4" w:rsidP="00341E70">
      <w:r>
        <w:separator/>
      </w:r>
    </w:p>
  </w:endnote>
  <w:endnote w:type="continuationSeparator" w:id="0">
    <w:p w14:paraId="277647AA" w14:textId="77777777" w:rsidR="00547AC4" w:rsidRDefault="00547AC4" w:rsidP="0034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TTEE">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Comenia Serif">
    <w:altName w:val="Corbel"/>
    <w:panose1 w:val="02000503000000020004"/>
    <w:charset w:val="00"/>
    <w:family w:val="modern"/>
    <w:notTrueType/>
    <w:pitch w:val="variable"/>
    <w:sig w:usb0="A00000AF" w:usb1="5000207B" w:usb2="00000004" w:usb3="00000000" w:csb0="0000009B" w:csb1="00000000"/>
  </w:font>
  <w:font w:name="Consolas">
    <w:panose1 w:val="020B0609020204030204"/>
    <w:charset w:val="EE"/>
    <w:family w:val="modern"/>
    <w:pitch w:val="fixed"/>
    <w:sig w:usb0="E00006FF" w:usb1="0000FCFF" w:usb2="00000001" w:usb3="00000000" w:csb0="0000019F" w:csb1="00000000"/>
  </w:font>
  <w:font w:name="Gabriola">
    <w:panose1 w:val="04040605051002020D02"/>
    <w:charset w:val="EE"/>
    <w:family w:val="decorative"/>
    <w:pitch w:val="variable"/>
    <w:sig w:usb0="E00002EF" w:usb1="5000204B" w:usb2="00000000" w:usb3="00000000" w:csb0="000000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menia Sans Cond">
    <w:panose1 w:val="02000503080000020004"/>
    <w:charset w:val="00"/>
    <w:family w:val="modern"/>
    <w:notTrueType/>
    <w:pitch w:val="variable"/>
    <w:sig w:usb0="A00000AF" w:usb1="5000207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enia Serif" w:hAnsi="Comenia Serif"/>
      </w:rPr>
      <w:id w:val="1138233741"/>
      <w:docPartObj>
        <w:docPartGallery w:val="Page Numbers (Bottom of Page)"/>
        <w:docPartUnique/>
      </w:docPartObj>
    </w:sdtPr>
    <w:sdtEndPr/>
    <w:sdtContent>
      <w:p w14:paraId="3FC8C42D" w14:textId="7CCB6ED0" w:rsidR="005B0001" w:rsidRPr="005D553A" w:rsidRDefault="005B0001" w:rsidP="005D553A">
        <w:pPr>
          <w:pStyle w:val="Zpat"/>
          <w:tabs>
            <w:tab w:val="clear" w:pos="4536"/>
            <w:tab w:val="clear" w:pos="9072"/>
          </w:tabs>
          <w:jc w:val="center"/>
          <w:rPr>
            <w:rFonts w:ascii="Comenia Serif" w:hAnsi="Comenia Serif"/>
          </w:rPr>
        </w:pPr>
        <w:r w:rsidRPr="005D553A">
          <w:rPr>
            <w:rFonts w:ascii="Comenia Serif" w:hAnsi="Comenia Serif"/>
          </w:rPr>
          <w:fldChar w:fldCharType="begin"/>
        </w:r>
        <w:r w:rsidRPr="005D553A">
          <w:rPr>
            <w:rFonts w:ascii="Comenia Serif" w:hAnsi="Comenia Serif"/>
          </w:rPr>
          <w:instrText>PAGE   \* MERGEFORMAT</w:instrText>
        </w:r>
        <w:r w:rsidRPr="005D553A">
          <w:rPr>
            <w:rFonts w:ascii="Comenia Serif" w:hAnsi="Comenia Serif"/>
          </w:rPr>
          <w:fldChar w:fldCharType="separate"/>
        </w:r>
        <w:r w:rsidR="00136D25" w:rsidRPr="005D553A">
          <w:rPr>
            <w:rFonts w:ascii="Comenia Serif" w:hAnsi="Comenia Serif"/>
            <w:noProof/>
          </w:rPr>
          <w:t>8</w:t>
        </w:r>
        <w:r w:rsidRPr="005D553A">
          <w:rPr>
            <w:rFonts w:ascii="Comenia Serif" w:hAnsi="Comenia Seri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4488" w14:textId="77777777" w:rsidR="00C216B0" w:rsidRPr="00C216B0" w:rsidRDefault="00C216B0" w:rsidP="00C216B0">
    <w:pPr>
      <w:pStyle w:val="Zpat"/>
      <w:jc w:val="center"/>
      <w:rPr>
        <w:rFonts w:ascii="Comenia Serif" w:hAnsi="Comenia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0405" w14:textId="77777777" w:rsidR="00547AC4" w:rsidRDefault="00547AC4" w:rsidP="00341E70">
      <w:r>
        <w:separator/>
      </w:r>
    </w:p>
  </w:footnote>
  <w:footnote w:type="continuationSeparator" w:id="0">
    <w:p w14:paraId="439119FE" w14:textId="77777777" w:rsidR="00547AC4" w:rsidRDefault="00547AC4" w:rsidP="0034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F049" w14:textId="26A3DC3F" w:rsidR="001915F0" w:rsidRPr="00816424" w:rsidRDefault="001915F0" w:rsidP="00816424">
    <w:pPr>
      <w:pStyle w:val="Zhlav"/>
      <w:tabs>
        <w:tab w:val="clear" w:pos="4536"/>
        <w:tab w:val="clear" w:pos="9072"/>
      </w:tabs>
      <w:jc w:val="center"/>
      <w:rPr>
        <w:rFonts w:ascii="Comenia Serif" w:hAnsi="Comenia Seri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2A97" w14:textId="77777777" w:rsidR="00C216B0" w:rsidRPr="00C216B0" w:rsidRDefault="00C216B0" w:rsidP="00C216B0">
    <w:pPr>
      <w:pStyle w:val="Zhlav"/>
      <w:tabs>
        <w:tab w:val="clear" w:pos="4536"/>
        <w:tab w:val="clear" w:pos="9072"/>
      </w:tabs>
      <w:jc w:val="center"/>
      <w:rPr>
        <w:rFonts w:ascii="Comenia Serif" w:hAnsi="Comenia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A63"/>
    <w:multiLevelType w:val="hybridMultilevel"/>
    <w:tmpl w:val="F4945C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E40BEC"/>
    <w:multiLevelType w:val="hybridMultilevel"/>
    <w:tmpl w:val="F4945C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821773"/>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DAE4512"/>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907722"/>
    <w:multiLevelType w:val="hybridMultilevel"/>
    <w:tmpl w:val="F4945C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5E2D0C"/>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1F4A10"/>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4154DE"/>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FD4D97"/>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9E5A69"/>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364F1E"/>
    <w:multiLevelType w:val="hybridMultilevel"/>
    <w:tmpl w:val="F4945C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B433E9"/>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68E7249"/>
    <w:multiLevelType w:val="singleLevel"/>
    <w:tmpl w:val="9752C86A"/>
    <w:lvl w:ilvl="0">
      <w:start w:val="1"/>
      <w:numFmt w:val="bullet"/>
      <w:pStyle w:val="Seznamsodrkami3"/>
      <w:lvlText w:val=""/>
      <w:lvlJc w:val="left"/>
      <w:pPr>
        <w:tabs>
          <w:tab w:val="num" w:pos="360"/>
        </w:tabs>
        <w:ind w:left="360" w:hanging="360"/>
      </w:pPr>
      <w:rPr>
        <w:rFonts w:ascii="Symbol" w:hAnsi="Symbol" w:hint="default"/>
      </w:rPr>
    </w:lvl>
  </w:abstractNum>
  <w:abstractNum w:abstractNumId="13" w15:restartNumberingAfterBreak="0">
    <w:nsid w:val="52FE3445"/>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4B2CBC"/>
    <w:multiLevelType w:val="singleLevel"/>
    <w:tmpl w:val="229C10E0"/>
    <w:lvl w:ilvl="0">
      <w:start w:val="1"/>
      <w:numFmt w:val="lowerLetter"/>
      <w:pStyle w:val="Zkladntextodsazen"/>
      <w:lvlText w:val="%1)"/>
      <w:lvlJc w:val="left"/>
      <w:pPr>
        <w:tabs>
          <w:tab w:val="num" w:pos="360"/>
        </w:tabs>
        <w:ind w:left="360" w:hanging="360"/>
      </w:pPr>
      <w:rPr>
        <w:rFonts w:cs="Times New Roman" w:hint="default"/>
      </w:rPr>
    </w:lvl>
  </w:abstractNum>
  <w:abstractNum w:abstractNumId="15" w15:restartNumberingAfterBreak="0">
    <w:nsid w:val="6D7275BC"/>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0855BBC"/>
    <w:multiLevelType w:val="hybridMultilevel"/>
    <w:tmpl w:val="6BA61B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6138A0"/>
    <w:multiLevelType w:val="hybridMultilevel"/>
    <w:tmpl w:val="326A6B2C"/>
    <w:lvl w:ilvl="0" w:tplc="E7A8C53C">
      <w:start w:val="1"/>
      <w:numFmt w:val="decimal"/>
      <w:pStyle w:val="SeznamCislo"/>
      <w:lvlText w:val="(%1)"/>
      <w:lvlJc w:val="left"/>
      <w:pPr>
        <w:tabs>
          <w:tab w:val="num" w:pos="735"/>
        </w:tabs>
        <w:ind w:left="735" w:hanging="375"/>
      </w:pPr>
      <w:rPr>
        <w:rFonts w:cs="Times New Roman" w:hint="default"/>
      </w:rPr>
    </w:lvl>
    <w:lvl w:ilvl="1" w:tplc="10B44C9A" w:tentative="1">
      <w:start w:val="1"/>
      <w:numFmt w:val="lowerLetter"/>
      <w:lvlText w:val="%2."/>
      <w:lvlJc w:val="left"/>
      <w:pPr>
        <w:tabs>
          <w:tab w:val="num" w:pos="1440"/>
        </w:tabs>
        <w:ind w:left="1440" w:hanging="360"/>
      </w:pPr>
      <w:rPr>
        <w:rFonts w:cs="Times New Roman"/>
      </w:rPr>
    </w:lvl>
    <w:lvl w:ilvl="2" w:tplc="2E7250F2" w:tentative="1">
      <w:start w:val="1"/>
      <w:numFmt w:val="lowerRoman"/>
      <w:lvlText w:val="%3."/>
      <w:lvlJc w:val="right"/>
      <w:pPr>
        <w:tabs>
          <w:tab w:val="num" w:pos="2160"/>
        </w:tabs>
        <w:ind w:left="2160" w:hanging="180"/>
      </w:pPr>
      <w:rPr>
        <w:rFonts w:cs="Times New Roman"/>
      </w:rPr>
    </w:lvl>
    <w:lvl w:ilvl="3" w:tplc="C5A616CA" w:tentative="1">
      <w:start w:val="1"/>
      <w:numFmt w:val="decimal"/>
      <w:lvlText w:val="%4."/>
      <w:lvlJc w:val="left"/>
      <w:pPr>
        <w:tabs>
          <w:tab w:val="num" w:pos="2880"/>
        </w:tabs>
        <w:ind w:left="2880" w:hanging="360"/>
      </w:pPr>
      <w:rPr>
        <w:rFonts w:cs="Times New Roman"/>
      </w:rPr>
    </w:lvl>
    <w:lvl w:ilvl="4" w:tplc="CCB6FFCE" w:tentative="1">
      <w:start w:val="1"/>
      <w:numFmt w:val="lowerLetter"/>
      <w:lvlText w:val="%5."/>
      <w:lvlJc w:val="left"/>
      <w:pPr>
        <w:tabs>
          <w:tab w:val="num" w:pos="3600"/>
        </w:tabs>
        <w:ind w:left="3600" w:hanging="360"/>
      </w:pPr>
      <w:rPr>
        <w:rFonts w:cs="Times New Roman"/>
      </w:rPr>
    </w:lvl>
    <w:lvl w:ilvl="5" w:tplc="2B5A9858" w:tentative="1">
      <w:start w:val="1"/>
      <w:numFmt w:val="lowerRoman"/>
      <w:lvlText w:val="%6."/>
      <w:lvlJc w:val="right"/>
      <w:pPr>
        <w:tabs>
          <w:tab w:val="num" w:pos="4320"/>
        </w:tabs>
        <w:ind w:left="4320" w:hanging="180"/>
      </w:pPr>
      <w:rPr>
        <w:rFonts w:cs="Times New Roman"/>
      </w:rPr>
    </w:lvl>
    <w:lvl w:ilvl="6" w:tplc="E2E653CC" w:tentative="1">
      <w:start w:val="1"/>
      <w:numFmt w:val="decimal"/>
      <w:lvlText w:val="%7."/>
      <w:lvlJc w:val="left"/>
      <w:pPr>
        <w:tabs>
          <w:tab w:val="num" w:pos="5040"/>
        </w:tabs>
        <w:ind w:left="5040" w:hanging="360"/>
      </w:pPr>
      <w:rPr>
        <w:rFonts w:cs="Times New Roman"/>
      </w:rPr>
    </w:lvl>
    <w:lvl w:ilvl="7" w:tplc="1AACB9E0" w:tentative="1">
      <w:start w:val="1"/>
      <w:numFmt w:val="lowerLetter"/>
      <w:lvlText w:val="%8."/>
      <w:lvlJc w:val="left"/>
      <w:pPr>
        <w:tabs>
          <w:tab w:val="num" w:pos="5760"/>
        </w:tabs>
        <w:ind w:left="5760" w:hanging="360"/>
      </w:pPr>
      <w:rPr>
        <w:rFonts w:cs="Times New Roman"/>
      </w:rPr>
    </w:lvl>
    <w:lvl w:ilvl="8" w:tplc="45E851E4"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17"/>
  </w:num>
  <w:num w:numId="4">
    <w:abstractNumId w:val="11"/>
  </w:num>
  <w:num w:numId="5">
    <w:abstractNumId w:val="2"/>
  </w:num>
  <w:num w:numId="6">
    <w:abstractNumId w:val="5"/>
  </w:num>
  <w:num w:numId="7">
    <w:abstractNumId w:val="13"/>
  </w:num>
  <w:num w:numId="8">
    <w:abstractNumId w:val="10"/>
  </w:num>
  <w:num w:numId="9">
    <w:abstractNumId w:val="0"/>
  </w:num>
  <w:num w:numId="10">
    <w:abstractNumId w:val="4"/>
  </w:num>
  <w:num w:numId="11">
    <w:abstractNumId w:val="6"/>
  </w:num>
  <w:num w:numId="12">
    <w:abstractNumId w:val="1"/>
  </w:num>
  <w:num w:numId="13">
    <w:abstractNumId w:val="16"/>
  </w:num>
  <w:num w:numId="14">
    <w:abstractNumId w:val="7"/>
  </w:num>
  <w:num w:numId="15">
    <w:abstractNumId w:val="9"/>
  </w:num>
  <w:num w:numId="16">
    <w:abstractNumId w:val="8"/>
  </w:num>
  <w:num w:numId="17">
    <w:abstractNumId w:val="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70"/>
    <w:rsid w:val="00001F9E"/>
    <w:rsid w:val="000022BA"/>
    <w:rsid w:val="00003472"/>
    <w:rsid w:val="0000791C"/>
    <w:rsid w:val="0000799D"/>
    <w:rsid w:val="00011C20"/>
    <w:rsid w:val="00017B45"/>
    <w:rsid w:val="00020E30"/>
    <w:rsid w:val="00020FCC"/>
    <w:rsid w:val="0002292A"/>
    <w:rsid w:val="000244DD"/>
    <w:rsid w:val="000245FD"/>
    <w:rsid w:val="00024F5E"/>
    <w:rsid w:val="0002700F"/>
    <w:rsid w:val="00030A41"/>
    <w:rsid w:val="00031C7A"/>
    <w:rsid w:val="0003422D"/>
    <w:rsid w:val="00037AED"/>
    <w:rsid w:val="0004324F"/>
    <w:rsid w:val="00043789"/>
    <w:rsid w:val="0004562A"/>
    <w:rsid w:val="000538F2"/>
    <w:rsid w:val="00053FD5"/>
    <w:rsid w:val="0005532B"/>
    <w:rsid w:val="000603AB"/>
    <w:rsid w:val="00065576"/>
    <w:rsid w:val="000666FB"/>
    <w:rsid w:val="00067862"/>
    <w:rsid w:val="000701C3"/>
    <w:rsid w:val="0007242B"/>
    <w:rsid w:val="000733E4"/>
    <w:rsid w:val="0007341E"/>
    <w:rsid w:val="0008577E"/>
    <w:rsid w:val="00086775"/>
    <w:rsid w:val="00090337"/>
    <w:rsid w:val="00092295"/>
    <w:rsid w:val="00093765"/>
    <w:rsid w:val="00094D32"/>
    <w:rsid w:val="00095707"/>
    <w:rsid w:val="00097D40"/>
    <w:rsid w:val="000A4C12"/>
    <w:rsid w:val="000A7482"/>
    <w:rsid w:val="000B392E"/>
    <w:rsid w:val="000B445A"/>
    <w:rsid w:val="000C2404"/>
    <w:rsid w:val="000C426D"/>
    <w:rsid w:val="000C6726"/>
    <w:rsid w:val="000D02DF"/>
    <w:rsid w:val="000D124E"/>
    <w:rsid w:val="000D36C7"/>
    <w:rsid w:val="000D76A1"/>
    <w:rsid w:val="000E1CD2"/>
    <w:rsid w:val="000E5512"/>
    <w:rsid w:val="000F4D5A"/>
    <w:rsid w:val="000F5C3A"/>
    <w:rsid w:val="000F6A33"/>
    <w:rsid w:val="000F6AA0"/>
    <w:rsid w:val="000F7DFC"/>
    <w:rsid w:val="00100B4F"/>
    <w:rsid w:val="001015D5"/>
    <w:rsid w:val="00105FFF"/>
    <w:rsid w:val="00110C10"/>
    <w:rsid w:val="00116761"/>
    <w:rsid w:val="00124DB0"/>
    <w:rsid w:val="001300B0"/>
    <w:rsid w:val="00136D25"/>
    <w:rsid w:val="00141775"/>
    <w:rsid w:val="001450A5"/>
    <w:rsid w:val="00146C88"/>
    <w:rsid w:val="00150890"/>
    <w:rsid w:val="00154AFE"/>
    <w:rsid w:val="001553EC"/>
    <w:rsid w:val="001635BD"/>
    <w:rsid w:val="00164629"/>
    <w:rsid w:val="00177452"/>
    <w:rsid w:val="001856F0"/>
    <w:rsid w:val="00185ED2"/>
    <w:rsid w:val="001915F0"/>
    <w:rsid w:val="00197479"/>
    <w:rsid w:val="00197F2E"/>
    <w:rsid w:val="001A22A6"/>
    <w:rsid w:val="001A3704"/>
    <w:rsid w:val="001A3BB2"/>
    <w:rsid w:val="001A4120"/>
    <w:rsid w:val="001A63E2"/>
    <w:rsid w:val="001A7384"/>
    <w:rsid w:val="001B152A"/>
    <w:rsid w:val="001B18A6"/>
    <w:rsid w:val="001B227F"/>
    <w:rsid w:val="001B2C20"/>
    <w:rsid w:val="001B3AD0"/>
    <w:rsid w:val="001B61A5"/>
    <w:rsid w:val="001B6B49"/>
    <w:rsid w:val="001B6B4E"/>
    <w:rsid w:val="001B7B61"/>
    <w:rsid w:val="001C3D1E"/>
    <w:rsid w:val="001C3ECF"/>
    <w:rsid w:val="001C568A"/>
    <w:rsid w:val="001C5970"/>
    <w:rsid w:val="001C5EE8"/>
    <w:rsid w:val="001D01C3"/>
    <w:rsid w:val="001D2141"/>
    <w:rsid w:val="001D393B"/>
    <w:rsid w:val="001D4CDB"/>
    <w:rsid w:val="001D6591"/>
    <w:rsid w:val="001E0170"/>
    <w:rsid w:val="001E2B70"/>
    <w:rsid w:val="001E2E9F"/>
    <w:rsid w:val="001E3F38"/>
    <w:rsid w:val="001E5132"/>
    <w:rsid w:val="001E70A7"/>
    <w:rsid w:val="001E73D6"/>
    <w:rsid w:val="001E77E7"/>
    <w:rsid w:val="001F0B78"/>
    <w:rsid w:val="001F1D22"/>
    <w:rsid w:val="001F7F60"/>
    <w:rsid w:val="0020011D"/>
    <w:rsid w:val="00201B9D"/>
    <w:rsid w:val="00201D0B"/>
    <w:rsid w:val="00203ACD"/>
    <w:rsid w:val="00204595"/>
    <w:rsid w:val="0020477E"/>
    <w:rsid w:val="0021116C"/>
    <w:rsid w:val="00211E27"/>
    <w:rsid w:val="00212E01"/>
    <w:rsid w:val="00212F08"/>
    <w:rsid w:val="00214404"/>
    <w:rsid w:val="002170C1"/>
    <w:rsid w:val="00220D24"/>
    <w:rsid w:val="00221DF8"/>
    <w:rsid w:val="00222006"/>
    <w:rsid w:val="00223FD6"/>
    <w:rsid w:val="00226319"/>
    <w:rsid w:val="00227B4E"/>
    <w:rsid w:val="002305CC"/>
    <w:rsid w:val="00231E03"/>
    <w:rsid w:val="00237992"/>
    <w:rsid w:val="0024170F"/>
    <w:rsid w:val="00243071"/>
    <w:rsid w:val="00245007"/>
    <w:rsid w:val="00250C91"/>
    <w:rsid w:val="0025424D"/>
    <w:rsid w:val="00256C1C"/>
    <w:rsid w:val="00270123"/>
    <w:rsid w:val="002708FE"/>
    <w:rsid w:val="00271A34"/>
    <w:rsid w:val="00274845"/>
    <w:rsid w:val="002752E3"/>
    <w:rsid w:val="00275C3B"/>
    <w:rsid w:val="00276068"/>
    <w:rsid w:val="0027662A"/>
    <w:rsid w:val="00277890"/>
    <w:rsid w:val="0028243A"/>
    <w:rsid w:val="00285394"/>
    <w:rsid w:val="0028546F"/>
    <w:rsid w:val="00285EE9"/>
    <w:rsid w:val="002867C7"/>
    <w:rsid w:val="0028773F"/>
    <w:rsid w:val="00287DBA"/>
    <w:rsid w:val="00287DD2"/>
    <w:rsid w:val="00290B69"/>
    <w:rsid w:val="002911C5"/>
    <w:rsid w:val="00295067"/>
    <w:rsid w:val="002951D5"/>
    <w:rsid w:val="00295BB4"/>
    <w:rsid w:val="002A0AD0"/>
    <w:rsid w:val="002A115D"/>
    <w:rsid w:val="002A124C"/>
    <w:rsid w:val="002A1B4E"/>
    <w:rsid w:val="002A2127"/>
    <w:rsid w:val="002A23F0"/>
    <w:rsid w:val="002A588B"/>
    <w:rsid w:val="002A737F"/>
    <w:rsid w:val="002B3A8E"/>
    <w:rsid w:val="002B402D"/>
    <w:rsid w:val="002B57C6"/>
    <w:rsid w:val="002B6110"/>
    <w:rsid w:val="002B7F49"/>
    <w:rsid w:val="002C3039"/>
    <w:rsid w:val="002D2914"/>
    <w:rsid w:val="002D4B06"/>
    <w:rsid w:val="002D7619"/>
    <w:rsid w:val="002E0367"/>
    <w:rsid w:val="002E03B9"/>
    <w:rsid w:val="002E354F"/>
    <w:rsid w:val="002E5359"/>
    <w:rsid w:val="002E5EEA"/>
    <w:rsid w:val="002F3BCB"/>
    <w:rsid w:val="002F412C"/>
    <w:rsid w:val="002F76B9"/>
    <w:rsid w:val="003059AD"/>
    <w:rsid w:val="00307C87"/>
    <w:rsid w:val="00315450"/>
    <w:rsid w:val="00315CEA"/>
    <w:rsid w:val="00316F7A"/>
    <w:rsid w:val="00327CF7"/>
    <w:rsid w:val="0033007C"/>
    <w:rsid w:val="00333710"/>
    <w:rsid w:val="00340BC7"/>
    <w:rsid w:val="00341E70"/>
    <w:rsid w:val="00343337"/>
    <w:rsid w:val="00345D35"/>
    <w:rsid w:val="003469C4"/>
    <w:rsid w:val="00346F65"/>
    <w:rsid w:val="0035039D"/>
    <w:rsid w:val="003543D0"/>
    <w:rsid w:val="00360513"/>
    <w:rsid w:val="003619FA"/>
    <w:rsid w:val="00362E24"/>
    <w:rsid w:val="003774B1"/>
    <w:rsid w:val="00381759"/>
    <w:rsid w:val="00382558"/>
    <w:rsid w:val="0039138F"/>
    <w:rsid w:val="003947C9"/>
    <w:rsid w:val="00396EFA"/>
    <w:rsid w:val="00397164"/>
    <w:rsid w:val="003A4C83"/>
    <w:rsid w:val="003A4E3D"/>
    <w:rsid w:val="003A70AA"/>
    <w:rsid w:val="003B15F4"/>
    <w:rsid w:val="003B44B1"/>
    <w:rsid w:val="003B4A8B"/>
    <w:rsid w:val="003C05FE"/>
    <w:rsid w:val="003C3538"/>
    <w:rsid w:val="003C72C8"/>
    <w:rsid w:val="003C7578"/>
    <w:rsid w:val="003D0A96"/>
    <w:rsid w:val="003D4DFA"/>
    <w:rsid w:val="003D5C10"/>
    <w:rsid w:val="003E2123"/>
    <w:rsid w:val="003E47FC"/>
    <w:rsid w:val="003E6525"/>
    <w:rsid w:val="003F0698"/>
    <w:rsid w:val="003F4ABC"/>
    <w:rsid w:val="003F6B3A"/>
    <w:rsid w:val="003F741B"/>
    <w:rsid w:val="003F7458"/>
    <w:rsid w:val="003F7533"/>
    <w:rsid w:val="004054FB"/>
    <w:rsid w:val="004119B9"/>
    <w:rsid w:val="00416AEB"/>
    <w:rsid w:val="00423D46"/>
    <w:rsid w:val="00423F32"/>
    <w:rsid w:val="004274EA"/>
    <w:rsid w:val="00432292"/>
    <w:rsid w:val="00434360"/>
    <w:rsid w:val="00435D59"/>
    <w:rsid w:val="0043677B"/>
    <w:rsid w:val="00441365"/>
    <w:rsid w:val="00443464"/>
    <w:rsid w:val="00446384"/>
    <w:rsid w:val="00447EA9"/>
    <w:rsid w:val="0045008F"/>
    <w:rsid w:val="0045224D"/>
    <w:rsid w:val="004565CB"/>
    <w:rsid w:val="004577CC"/>
    <w:rsid w:val="00463A63"/>
    <w:rsid w:val="00470692"/>
    <w:rsid w:val="004832D5"/>
    <w:rsid w:val="00486062"/>
    <w:rsid w:val="0049036A"/>
    <w:rsid w:val="00492F1F"/>
    <w:rsid w:val="004A4793"/>
    <w:rsid w:val="004A50EB"/>
    <w:rsid w:val="004A514B"/>
    <w:rsid w:val="004A5C1D"/>
    <w:rsid w:val="004B325A"/>
    <w:rsid w:val="004B3865"/>
    <w:rsid w:val="004B4B94"/>
    <w:rsid w:val="004C0FBC"/>
    <w:rsid w:val="004C4D57"/>
    <w:rsid w:val="004C6CE5"/>
    <w:rsid w:val="004D0D30"/>
    <w:rsid w:val="004D11FC"/>
    <w:rsid w:val="004D1811"/>
    <w:rsid w:val="004D3626"/>
    <w:rsid w:val="004E10D1"/>
    <w:rsid w:val="004E130C"/>
    <w:rsid w:val="004E5EC5"/>
    <w:rsid w:val="004E7788"/>
    <w:rsid w:val="004E7F1E"/>
    <w:rsid w:val="004F0F11"/>
    <w:rsid w:val="004F4C4E"/>
    <w:rsid w:val="004F5BD8"/>
    <w:rsid w:val="004F7BA8"/>
    <w:rsid w:val="00505883"/>
    <w:rsid w:val="0050695F"/>
    <w:rsid w:val="00507491"/>
    <w:rsid w:val="005105C7"/>
    <w:rsid w:val="00510F8F"/>
    <w:rsid w:val="005122F9"/>
    <w:rsid w:val="00512B6A"/>
    <w:rsid w:val="00512F6D"/>
    <w:rsid w:val="00513023"/>
    <w:rsid w:val="00513CA0"/>
    <w:rsid w:val="00514D12"/>
    <w:rsid w:val="0052070D"/>
    <w:rsid w:val="00522A2C"/>
    <w:rsid w:val="005269B5"/>
    <w:rsid w:val="0052765A"/>
    <w:rsid w:val="00530245"/>
    <w:rsid w:val="005304D2"/>
    <w:rsid w:val="00540D44"/>
    <w:rsid w:val="00540EF6"/>
    <w:rsid w:val="0054289A"/>
    <w:rsid w:val="005466FC"/>
    <w:rsid w:val="00547AC4"/>
    <w:rsid w:val="0055110E"/>
    <w:rsid w:val="00553B6B"/>
    <w:rsid w:val="005602BA"/>
    <w:rsid w:val="005618CB"/>
    <w:rsid w:val="00561A50"/>
    <w:rsid w:val="00561E14"/>
    <w:rsid w:val="005640D0"/>
    <w:rsid w:val="0056544E"/>
    <w:rsid w:val="005714D4"/>
    <w:rsid w:val="00573920"/>
    <w:rsid w:val="00575048"/>
    <w:rsid w:val="00581E58"/>
    <w:rsid w:val="0058746E"/>
    <w:rsid w:val="00592FB7"/>
    <w:rsid w:val="005948AD"/>
    <w:rsid w:val="0059721A"/>
    <w:rsid w:val="005A0E76"/>
    <w:rsid w:val="005A357B"/>
    <w:rsid w:val="005A3F9A"/>
    <w:rsid w:val="005A6F3D"/>
    <w:rsid w:val="005B0001"/>
    <w:rsid w:val="005C3555"/>
    <w:rsid w:val="005C4CC1"/>
    <w:rsid w:val="005C4EEA"/>
    <w:rsid w:val="005C7282"/>
    <w:rsid w:val="005D0F68"/>
    <w:rsid w:val="005D1A71"/>
    <w:rsid w:val="005D2738"/>
    <w:rsid w:val="005D553A"/>
    <w:rsid w:val="005E0F7E"/>
    <w:rsid w:val="005E1864"/>
    <w:rsid w:val="005E319E"/>
    <w:rsid w:val="005E37CB"/>
    <w:rsid w:val="005E3A0D"/>
    <w:rsid w:val="005E3D94"/>
    <w:rsid w:val="005E55F5"/>
    <w:rsid w:val="005E5C82"/>
    <w:rsid w:val="005F1088"/>
    <w:rsid w:val="005F1DAB"/>
    <w:rsid w:val="005F285F"/>
    <w:rsid w:val="005F54D1"/>
    <w:rsid w:val="005F5F02"/>
    <w:rsid w:val="005F721E"/>
    <w:rsid w:val="005F7F0B"/>
    <w:rsid w:val="006008CF"/>
    <w:rsid w:val="00600EA6"/>
    <w:rsid w:val="00602302"/>
    <w:rsid w:val="00604240"/>
    <w:rsid w:val="00606BD8"/>
    <w:rsid w:val="00607247"/>
    <w:rsid w:val="006126C1"/>
    <w:rsid w:val="006206F4"/>
    <w:rsid w:val="00627596"/>
    <w:rsid w:val="006319CB"/>
    <w:rsid w:val="00633E69"/>
    <w:rsid w:val="00636103"/>
    <w:rsid w:val="006369F3"/>
    <w:rsid w:val="0064066B"/>
    <w:rsid w:val="00640B0B"/>
    <w:rsid w:val="00641135"/>
    <w:rsid w:val="00642479"/>
    <w:rsid w:val="006500D1"/>
    <w:rsid w:val="00661D97"/>
    <w:rsid w:val="00663A20"/>
    <w:rsid w:val="00663D1B"/>
    <w:rsid w:val="00663F49"/>
    <w:rsid w:val="00671CCC"/>
    <w:rsid w:val="006774AA"/>
    <w:rsid w:val="0067783E"/>
    <w:rsid w:val="00680637"/>
    <w:rsid w:val="00680DF0"/>
    <w:rsid w:val="00681772"/>
    <w:rsid w:val="00681B32"/>
    <w:rsid w:val="00682547"/>
    <w:rsid w:val="006827E1"/>
    <w:rsid w:val="00682C50"/>
    <w:rsid w:val="006837A2"/>
    <w:rsid w:val="00685664"/>
    <w:rsid w:val="00685DA5"/>
    <w:rsid w:val="00690D0F"/>
    <w:rsid w:val="006926D4"/>
    <w:rsid w:val="00693302"/>
    <w:rsid w:val="00693E91"/>
    <w:rsid w:val="006943BA"/>
    <w:rsid w:val="00695AD1"/>
    <w:rsid w:val="006A0331"/>
    <w:rsid w:val="006A110B"/>
    <w:rsid w:val="006A1AB7"/>
    <w:rsid w:val="006A2E33"/>
    <w:rsid w:val="006A5954"/>
    <w:rsid w:val="006A705B"/>
    <w:rsid w:val="006A7E0A"/>
    <w:rsid w:val="006B4DA4"/>
    <w:rsid w:val="006B78F5"/>
    <w:rsid w:val="006C0DBB"/>
    <w:rsid w:val="006C12E8"/>
    <w:rsid w:val="006C1973"/>
    <w:rsid w:val="006C27E5"/>
    <w:rsid w:val="006C2E0F"/>
    <w:rsid w:val="006C5988"/>
    <w:rsid w:val="006D2A46"/>
    <w:rsid w:val="006D34D5"/>
    <w:rsid w:val="006D695F"/>
    <w:rsid w:val="006E1D3C"/>
    <w:rsid w:val="006E28DD"/>
    <w:rsid w:val="006E2AD5"/>
    <w:rsid w:val="006E5BBB"/>
    <w:rsid w:val="006E6E23"/>
    <w:rsid w:val="006F0F07"/>
    <w:rsid w:val="006F1017"/>
    <w:rsid w:val="006F1576"/>
    <w:rsid w:val="006F1706"/>
    <w:rsid w:val="006F4276"/>
    <w:rsid w:val="006F477F"/>
    <w:rsid w:val="00700ABC"/>
    <w:rsid w:val="007017D2"/>
    <w:rsid w:val="00703147"/>
    <w:rsid w:val="00704AA4"/>
    <w:rsid w:val="00705784"/>
    <w:rsid w:val="0070715E"/>
    <w:rsid w:val="00707C6D"/>
    <w:rsid w:val="0071460E"/>
    <w:rsid w:val="0071593A"/>
    <w:rsid w:val="00720430"/>
    <w:rsid w:val="00721762"/>
    <w:rsid w:val="00731A6D"/>
    <w:rsid w:val="00737779"/>
    <w:rsid w:val="007379B0"/>
    <w:rsid w:val="007400BD"/>
    <w:rsid w:val="00740F53"/>
    <w:rsid w:val="00742872"/>
    <w:rsid w:val="00743758"/>
    <w:rsid w:val="0074736F"/>
    <w:rsid w:val="00747B04"/>
    <w:rsid w:val="00757DED"/>
    <w:rsid w:val="00762DCB"/>
    <w:rsid w:val="007722C2"/>
    <w:rsid w:val="007726D2"/>
    <w:rsid w:val="00772D98"/>
    <w:rsid w:val="0077485A"/>
    <w:rsid w:val="00774B96"/>
    <w:rsid w:val="007771CB"/>
    <w:rsid w:val="0077738A"/>
    <w:rsid w:val="007778AC"/>
    <w:rsid w:val="00783142"/>
    <w:rsid w:val="00784F5C"/>
    <w:rsid w:val="007867FD"/>
    <w:rsid w:val="00786F9A"/>
    <w:rsid w:val="00787BC5"/>
    <w:rsid w:val="00791F23"/>
    <w:rsid w:val="007922B0"/>
    <w:rsid w:val="007924DF"/>
    <w:rsid w:val="0079477D"/>
    <w:rsid w:val="00797D76"/>
    <w:rsid w:val="007A0ED5"/>
    <w:rsid w:val="007A1092"/>
    <w:rsid w:val="007A3464"/>
    <w:rsid w:val="007A791D"/>
    <w:rsid w:val="007B0569"/>
    <w:rsid w:val="007B3DB6"/>
    <w:rsid w:val="007B6468"/>
    <w:rsid w:val="007B7AE7"/>
    <w:rsid w:val="007C3561"/>
    <w:rsid w:val="007C5896"/>
    <w:rsid w:val="007D5C2D"/>
    <w:rsid w:val="007D6003"/>
    <w:rsid w:val="007D62A6"/>
    <w:rsid w:val="007D6A33"/>
    <w:rsid w:val="007E6E8D"/>
    <w:rsid w:val="007F0E2A"/>
    <w:rsid w:val="007F28CB"/>
    <w:rsid w:val="007F35DE"/>
    <w:rsid w:val="007F46C7"/>
    <w:rsid w:val="007F612B"/>
    <w:rsid w:val="007F634C"/>
    <w:rsid w:val="007F6B53"/>
    <w:rsid w:val="007F70E9"/>
    <w:rsid w:val="00800E58"/>
    <w:rsid w:val="008034AF"/>
    <w:rsid w:val="008036C8"/>
    <w:rsid w:val="00803B39"/>
    <w:rsid w:val="00814D58"/>
    <w:rsid w:val="00816424"/>
    <w:rsid w:val="00822A76"/>
    <w:rsid w:val="008231F2"/>
    <w:rsid w:val="0082485B"/>
    <w:rsid w:val="00832028"/>
    <w:rsid w:val="008344DA"/>
    <w:rsid w:val="00835ECE"/>
    <w:rsid w:val="00840EAB"/>
    <w:rsid w:val="008466EC"/>
    <w:rsid w:val="00847646"/>
    <w:rsid w:val="00852027"/>
    <w:rsid w:val="008543AE"/>
    <w:rsid w:val="00855FA3"/>
    <w:rsid w:val="008643E9"/>
    <w:rsid w:val="008669AE"/>
    <w:rsid w:val="0087298B"/>
    <w:rsid w:val="00875B72"/>
    <w:rsid w:val="0088027D"/>
    <w:rsid w:val="00880DE7"/>
    <w:rsid w:val="008818C4"/>
    <w:rsid w:val="00882157"/>
    <w:rsid w:val="00887032"/>
    <w:rsid w:val="008A12D7"/>
    <w:rsid w:val="008A19BA"/>
    <w:rsid w:val="008A1E9A"/>
    <w:rsid w:val="008A6594"/>
    <w:rsid w:val="008A6BCD"/>
    <w:rsid w:val="008B52EC"/>
    <w:rsid w:val="008B77A2"/>
    <w:rsid w:val="008B7831"/>
    <w:rsid w:val="008C0680"/>
    <w:rsid w:val="008C17DE"/>
    <w:rsid w:val="008C236E"/>
    <w:rsid w:val="008C28DC"/>
    <w:rsid w:val="008C463C"/>
    <w:rsid w:val="008C4851"/>
    <w:rsid w:val="008C5448"/>
    <w:rsid w:val="008D1F30"/>
    <w:rsid w:val="008D29DD"/>
    <w:rsid w:val="008D345F"/>
    <w:rsid w:val="008D3E7D"/>
    <w:rsid w:val="008D41CC"/>
    <w:rsid w:val="008D6056"/>
    <w:rsid w:val="008D6A4A"/>
    <w:rsid w:val="008D7F94"/>
    <w:rsid w:val="008E3164"/>
    <w:rsid w:val="008E3AF9"/>
    <w:rsid w:val="008E408B"/>
    <w:rsid w:val="008E7CF3"/>
    <w:rsid w:val="008F2DF4"/>
    <w:rsid w:val="008F3126"/>
    <w:rsid w:val="008F71F5"/>
    <w:rsid w:val="008F7E17"/>
    <w:rsid w:val="008F7FAC"/>
    <w:rsid w:val="00901F81"/>
    <w:rsid w:val="00903565"/>
    <w:rsid w:val="00904A56"/>
    <w:rsid w:val="00905A8B"/>
    <w:rsid w:val="0090772D"/>
    <w:rsid w:val="00910F7D"/>
    <w:rsid w:val="00911769"/>
    <w:rsid w:val="00912D10"/>
    <w:rsid w:val="009142BC"/>
    <w:rsid w:val="00915A97"/>
    <w:rsid w:val="00917D3E"/>
    <w:rsid w:val="00920CBE"/>
    <w:rsid w:val="00930682"/>
    <w:rsid w:val="009319DB"/>
    <w:rsid w:val="009332AF"/>
    <w:rsid w:val="00937A2B"/>
    <w:rsid w:val="00940DA6"/>
    <w:rsid w:val="009437EF"/>
    <w:rsid w:val="0094454D"/>
    <w:rsid w:val="00945751"/>
    <w:rsid w:val="009471D2"/>
    <w:rsid w:val="00952C6A"/>
    <w:rsid w:val="00953AD9"/>
    <w:rsid w:val="00955A38"/>
    <w:rsid w:val="009603C1"/>
    <w:rsid w:val="00961DE1"/>
    <w:rsid w:val="00971E43"/>
    <w:rsid w:val="009725FE"/>
    <w:rsid w:val="00974D49"/>
    <w:rsid w:val="00974E71"/>
    <w:rsid w:val="00977AF1"/>
    <w:rsid w:val="00981E47"/>
    <w:rsid w:val="009821C7"/>
    <w:rsid w:val="009837BB"/>
    <w:rsid w:val="00983DE7"/>
    <w:rsid w:val="00985DF3"/>
    <w:rsid w:val="00986A67"/>
    <w:rsid w:val="009877DE"/>
    <w:rsid w:val="00987FB3"/>
    <w:rsid w:val="009A2C10"/>
    <w:rsid w:val="009A32BC"/>
    <w:rsid w:val="009A4842"/>
    <w:rsid w:val="009A4872"/>
    <w:rsid w:val="009A5C4D"/>
    <w:rsid w:val="009A60B9"/>
    <w:rsid w:val="009B105E"/>
    <w:rsid w:val="009B4699"/>
    <w:rsid w:val="009B54E4"/>
    <w:rsid w:val="009C305E"/>
    <w:rsid w:val="009C3F39"/>
    <w:rsid w:val="009C4216"/>
    <w:rsid w:val="009C5626"/>
    <w:rsid w:val="009C7027"/>
    <w:rsid w:val="009D13D8"/>
    <w:rsid w:val="009D1AF7"/>
    <w:rsid w:val="009E6538"/>
    <w:rsid w:val="009E7546"/>
    <w:rsid w:val="009E7964"/>
    <w:rsid w:val="009F028D"/>
    <w:rsid w:val="009F23C7"/>
    <w:rsid w:val="009F4EF5"/>
    <w:rsid w:val="009F5A61"/>
    <w:rsid w:val="009F6B2D"/>
    <w:rsid w:val="00A0074A"/>
    <w:rsid w:val="00A025C6"/>
    <w:rsid w:val="00A0354D"/>
    <w:rsid w:val="00A05E71"/>
    <w:rsid w:val="00A06BB9"/>
    <w:rsid w:val="00A0709B"/>
    <w:rsid w:val="00A10B60"/>
    <w:rsid w:val="00A10EEF"/>
    <w:rsid w:val="00A114D6"/>
    <w:rsid w:val="00A128B1"/>
    <w:rsid w:val="00A158AD"/>
    <w:rsid w:val="00A21DBB"/>
    <w:rsid w:val="00A23273"/>
    <w:rsid w:val="00A24761"/>
    <w:rsid w:val="00A258C1"/>
    <w:rsid w:val="00A25984"/>
    <w:rsid w:val="00A27692"/>
    <w:rsid w:val="00A277E4"/>
    <w:rsid w:val="00A30124"/>
    <w:rsid w:val="00A30CD6"/>
    <w:rsid w:val="00A31DC9"/>
    <w:rsid w:val="00A324F4"/>
    <w:rsid w:val="00A3272E"/>
    <w:rsid w:val="00A33D6C"/>
    <w:rsid w:val="00A41BE5"/>
    <w:rsid w:val="00A42EEA"/>
    <w:rsid w:val="00A42F4F"/>
    <w:rsid w:val="00A47D9E"/>
    <w:rsid w:val="00A51E07"/>
    <w:rsid w:val="00A53884"/>
    <w:rsid w:val="00A54285"/>
    <w:rsid w:val="00A54651"/>
    <w:rsid w:val="00A55474"/>
    <w:rsid w:val="00A55E87"/>
    <w:rsid w:val="00A566DC"/>
    <w:rsid w:val="00A56B58"/>
    <w:rsid w:val="00A57016"/>
    <w:rsid w:val="00A6294A"/>
    <w:rsid w:val="00A65C6A"/>
    <w:rsid w:val="00A669CC"/>
    <w:rsid w:val="00A7407B"/>
    <w:rsid w:val="00A81773"/>
    <w:rsid w:val="00A81BAF"/>
    <w:rsid w:val="00A84CC8"/>
    <w:rsid w:val="00A91D73"/>
    <w:rsid w:val="00A91DCA"/>
    <w:rsid w:val="00A92F6B"/>
    <w:rsid w:val="00A94B93"/>
    <w:rsid w:val="00A960BA"/>
    <w:rsid w:val="00A96317"/>
    <w:rsid w:val="00AA0364"/>
    <w:rsid w:val="00AA52E0"/>
    <w:rsid w:val="00AA6AC2"/>
    <w:rsid w:val="00AA7068"/>
    <w:rsid w:val="00AA721D"/>
    <w:rsid w:val="00AB00BF"/>
    <w:rsid w:val="00AB3C33"/>
    <w:rsid w:val="00AB3D3B"/>
    <w:rsid w:val="00AB5C65"/>
    <w:rsid w:val="00AB6DFC"/>
    <w:rsid w:val="00AB7B4C"/>
    <w:rsid w:val="00AC6C7A"/>
    <w:rsid w:val="00AD2D57"/>
    <w:rsid w:val="00AD4ED7"/>
    <w:rsid w:val="00AD7B56"/>
    <w:rsid w:val="00AD7D57"/>
    <w:rsid w:val="00AE0C78"/>
    <w:rsid w:val="00AE0F0E"/>
    <w:rsid w:val="00AE5C3F"/>
    <w:rsid w:val="00AE6F31"/>
    <w:rsid w:val="00AE7A1F"/>
    <w:rsid w:val="00AF1386"/>
    <w:rsid w:val="00AF224C"/>
    <w:rsid w:val="00AF23A6"/>
    <w:rsid w:val="00AF2ED3"/>
    <w:rsid w:val="00AF2F06"/>
    <w:rsid w:val="00AF581C"/>
    <w:rsid w:val="00AF6C40"/>
    <w:rsid w:val="00AF76AB"/>
    <w:rsid w:val="00B01371"/>
    <w:rsid w:val="00B01ECC"/>
    <w:rsid w:val="00B041E5"/>
    <w:rsid w:val="00B061E6"/>
    <w:rsid w:val="00B11878"/>
    <w:rsid w:val="00B173FF"/>
    <w:rsid w:val="00B22DBF"/>
    <w:rsid w:val="00B2397C"/>
    <w:rsid w:val="00B24809"/>
    <w:rsid w:val="00B259E3"/>
    <w:rsid w:val="00B34CED"/>
    <w:rsid w:val="00B404D0"/>
    <w:rsid w:val="00B42DED"/>
    <w:rsid w:val="00B44904"/>
    <w:rsid w:val="00B46DF9"/>
    <w:rsid w:val="00B5394B"/>
    <w:rsid w:val="00B57BA3"/>
    <w:rsid w:val="00B6063D"/>
    <w:rsid w:val="00B61D49"/>
    <w:rsid w:val="00B6203F"/>
    <w:rsid w:val="00B634CB"/>
    <w:rsid w:val="00B638B0"/>
    <w:rsid w:val="00B64B01"/>
    <w:rsid w:val="00B64B10"/>
    <w:rsid w:val="00B67E99"/>
    <w:rsid w:val="00B71536"/>
    <w:rsid w:val="00B720CA"/>
    <w:rsid w:val="00B72241"/>
    <w:rsid w:val="00B72EF9"/>
    <w:rsid w:val="00B73FC9"/>
    <w:rsid w:val="00B75E81"/>
    <w:rsid w:val="00B80F9D"/>
    <w:rsid w:val="00B81C32"/>
    <w:rsid w:val="00B8264D"/>
    <w:rsid w:val="00B837AA"/>
    <w:rsid w:val="00B83DD4"/>
    <w:rsid w:val="00B90D91"/>
    <w:rsid w:val="00B92490"/>
    <w:rsid w:val="00B92F92"/>
    <w:rsid w:val="00B93645"/>
    <w:rsid w:val="00B937B7"/>
    <w:rsid w:val="00B948F6"/>
    <w:rsid w:val="00B96D30"/>
    <w:rsid w:val="00B96DB2"/>
    <w:rsid w:val="00B96DC9"/>
    <w:rsid w:val="00BA0E70"/>
    <w:rsid w:val="00BA14B6"/>
    <w:rsid w:val="00BA75EB"/>
    <w:rsid w:val="00BB1972"/>
    <w:rsid w:val="00BC0366"/>
    <w:rsid w:val="00BC4090"/>
    <w:rsid w:val="00BD0C27"/>
    <w:rsid w:val="00BD1583"/>
    <w:rsid w:val="00BD1F93"/>
    <w:rsid w:val="00BD488C"/>
    <w:rsid w:val="00BD766F"/>
    <w:rsid w:val="00BE03AF"/>
    <w:rsid w:val="00BE3322"/>
    <w:rsid w:val="00BE400E"/>
    <w:rsid w:val="00BE4AFC"/>
    <w:rsid w:val="00BF44F3"/>
    <w:rsid w:val="00BF566B"/>
    <w:rsid w:val="00BF56D9"/>
    <w:rsid w:val="00BF6081"/>
    <w:rsid w:val="00C03CEF"/>
    <w:rsid w:val="00C05690"/>
    <w:rsid w:val="00C0754B"/>
    <w:rsid w:val="00C12D80"/>
    <w:rsid w:val="00C133CC"/>
    <w:rsid w:val="00C14AD0"/>
    <w:rsid w:val="00C16FC4"/>
    <w:rsid w:val="00C21676"/>
    <w:rsid w:val="00C216B0"/>
    <w:rsid w:val="00C226B8"/>
    <w:rsid w:val="00C26023"/>
    <w:rsid w:val="00C34213"/>
    <w:rsid w:val="00C3471D"/>
    <w:rsid w:val="00C40551"/>
    <w:rsid w:val="00C410D8"/>
    <w:rsid w:val="00C411D6"/>
    <w:rsid w:val="00C424AD"/>
    <w:rsid w:val="00C478D1"/>
    <w:rsid w:val="00C524C5"/>
    <w:rsid w:val="00C553E7"/>
    <w:rsid w:val="00C55926"/>
    <w:rsid w:val="00C6103D"/>
    <w:rsid w:val="00C62536"/>
    <w:rsid w:val="00C62A64"/>
    <w:rsid w:val="00C65AA2"/>
    <w:rsid w:val="00C65F1B"/>
    <w:rsid w:val="00C67004"/>
    <w:rsid w:val="00C7024C"/>
    <w:rsid w:val="00C702E7"/>
    <w:rsid w:val="00C71B51"/>
    <w:rsid w:val="00C728A2"/>
    <w:rsid w:val="00C729FC"/>
    <w:rsid w:val="00C735ED"/>
    <w:rsid w:val="00C76014"/>
    <w:rsid w:val="00C80A1A"/>
    <w:rsid w:val="00C80B2D"/>
    <w:rsid w:val="00C81822"/>
    <w:rsid w:val="00C86BDF"/>
    <w:rsid w:val="00C91340"/>
    <w:rsid w:val="00C92B6F"/>
    <w:rsid w:val="00CA0C75"/>
    <w:rsid w:val="00CA62D2"/>
    <w:rsid w:val="00CB0974"/>
    <w:rsid w:val="00CB195D"/>
    <w:rsid w:val="00CB5678"/>
    <w:rsid w:val="00CB5AD5"/>
    <w:rsid w:val="00CC331D"/>
    <w:rsid w:val="00CD32C5"/>
    <w:rsid w:val="00CD3598"/>
    <w:rsid w:val="00CD3CEE"/>
    <w:rsid w:val="00CD5D1E"/>
    <w:rsid w:val="00CE02D0"/>
    <w:rsid w:val="00CE1C24"/>
    <w:rsid w:val="00CE24A6"/>
    <w:rsid w:val="00CE3301"/>
    <w:rsid w:val="00CE55ED"/>
    <w:rsid w:val="00CE7FA5"/>
    <w:rsid w:val="00CF0620"/>
    <w:rsid w:val="00CF3B9F"/>
    <w:rsid w:val="00CF4BD3"/>
    <w:rsid w:val="00CF78C1"/>
    <w:rsid w:val="00D013B0"/>
    <w:rsid w:val="00D02721"/>
    <w:rsid w:val="00D037B9"/>
    <w:rsid w:val="00D044C1"/>
    <w:rsid w:val="00D04643"/>
    <w:rsid w:val="00D067B3"/>
    <w:rsid w:val="00D06BFA"/>
    <w:rsid w:val="00D10480"/>
    <w:rsid w:val="00D118DA"/>
    <w:rsid w:val="00D179C3"/>
    <w:rsid w:val="00D23269"/>
    <w:rsid w:val="00D25094"/>
    <w:rsid w:val="00D27266"/>
    <w:rsid w:val="00D27858"/>
    <w:rsid w:val="00D27E4C"/>
    <w:rsid w:val="00D27F66"/>
    <w:rsid w:val="00D310D5"/>
    <w:rsid w:val="00D3338A"/>
    <w:rsid w:val="00D37398"/>
    <w:rsid w:val="00D428FC"/>
    <w:rsid w:val="00D46C82"/>
    <w:rsid w:val="00D515FF"/>
    <w:rsid w:val="00D57293"/>
    <w:rsid w:val="00D60A5F"/>
    <w:rsid w:val="00D64C38"/>
    <w:rsid w:val="00D6559C"/>
    <w:rsid w:val="00D65FB5"/>
    <w:rsid w:val="00D677CE"/>
    <w:rsid w:val="00D67B00"/>
    <w:rsid w:val="00D71E6A"/>
    <w:rsid w:val="00D7283F"/>
    <w:rsid w:val="00D81386"/>
    <w:rsid w:val="00D840D5"/>
    <w:rsid w:val="00D844C2"/>
    <w:rsid w:val="00D84F7A"/>
    <w:rsid w:val="00D95134"/>
    <w:rsid w:val="00D970DA"/>
    <w:rsid w:val="00DA1958"/>
    <w:rsid w:val="00DA1C98"/>
    <w:rsid w:val="00DA3E62"/>
    <w:rsid w:val="00DA3EF9"/>
    <w:rsid w:val="00DA46CB"/>
    <w:rsid w:val="00DA5BB8"/>
    <w:rsid w:val="00DB3004"/>
    <w:rsid w:val="00DB3464"/>
    <w:rsid w:val="00DC2C81"/>
    <w:rsid w:val="00DC49CA"/>
    <w:rsid w:val="00DC5849"/>
    <w:rsid w:val="00DC63A9"/>
    <w:rsid w:val="00DC6CBF"/>
    <w:rsid w:val="00DC78D1"/>
    <w:rsid w:val="00DD371C"/>
    <w:rsid w:val="00DD49C4"/>
    <w:rsid w:val="00DD758B"/>
    <w:rsid w:val="00DE1503"/>
    <w:rsid w:val="00DE2E0F"/>
    <w:rsid w:val="00DE2FF0"/>
    <w:rsid w:val="00DE34AF"/>
    <w:rsid w:val="00DE7287"/>
    <w:rsid w:val="00DE7C9A"/>
    <w:rsid w:val="00DF06ED"/>
    <w:rsid w:val="00DF1446"/>
    <w:rsid w:val="00DF185C"/>
    <w:rsid w:val="00DF1DA9"/>
    <w:rsid w:val="00E02003"/>
    <w:rsid w:val="00E021CE"/>
    <w:rsid w:val="00E034CF"/>
    <w:rsid w:val="00E10D0C"/>
    <w:rsid w:val="00E12115"/>
    <w:rsid w:val="00E2103D"/>
    <w:rsid w:val="00E2337B"/>
    <w:rsid w:val="00E2357C"/>
    <w:rsid w:val="00E23CF7"/>
    <w:rsid w:val="00E2422E"/>
    <w:rsid w:val="00E26166"/>
    <w:rsid w:val="00E26641"/>
    <w:rsid w:val="00E314EE"/>
    <w:rsid w:val="00E36147"/>
    <w:rsid w:val="00E37047"/>
    <w:rsid w:val="00E404AE"/>
    <w:rsid w:val="00E41F2F"/>
    <w:rsid w:val="00E4207B"/>
    <w:rsid w:val="00E4207D"/>
    <w:rsid w:val="00E42E63"/>
    <w:rsid w:val="00E4367C"/>
    <w:rsid w:val="00E51614"/>
    <w:rsid w:val="00E52379"/>
    <w:rsid w:val="00E5249A"/>
    <w:rsid w:val="00E53249"/>
    <w:rsid w:val="00E56414"/>
    <w:rsid w:val="00E56519"/>
    <w:rsid w:val="00E61B7F"/>
    <w:rsid w:val="00E61F93"/>
    <w:rsid w:val="00E62FA5"/>
    <w:rsid w:val="00E65C74"/>
    <w:rsid w:val="00E65DEA"/>
    <w:rsid w:val="00E65FD0"/>
    <w:rsid w:val="00E66951"/>
    <w:rsid w:val="00E67AE9"/>
    <w:rsid w:val="00E73880"/>
    <w:rsid w:val="00E73D58"/>
    <w:rsid w:val="00E75634"/>
    <w:rsid w:val="00E75844"/>
    <w:rsid w:val="00E758B4"/>
    <w:rsid w:val="00E75F42"/>
    <w:rsid w:val="00E775CE"/>
    <w:rsid w:val="00E83814"/>
    <w:rsid w:val="00E849E4"/>
    <w:rsid w:val="00E86334"/>
    <w:rsid w:val="00E87040"/>
    <w:rsid w:val="00E872BB"/>
    <w:rsid w:val="00E928C5"/>
    <w:rsid w:val="00E96334"/>
    <w:rsid w:val="00E96600"/>
    <w:rsid w:val="00EA5623"/>
    <w:rsid w:val="00EA5656"/>
    <w:rsid w:val="00EA7D07"/>
    <w:rsid w:val="00EB32E3"/>
    <w:rsid w:val="00EC0083"/>
    <w:rsid w:val="00EC0272"/>
    <w:rsid w:val="00EC1147"/>
    <w:rsid w:val="00EC165A"/>
    <w:rsid w:val="00EC322D"/>
    <w:rsid w:val="00EC6AA2"/>
    <w:rsid w:val="00EC7EE9"/>
    <w:rsid w:val="00ED13F6"/>
    <w:rsid w:val="00ED1EEF"/>
    <w:rsid w:val="00ED2D4D"/>
    <w:rsid w:val="00ED3479"/>
    <w:rsid w:val="00ED602C"/>
    <w:rsid w:val="00ED75F5"/>
    <w:rsid w:val="00EE0094"/>
    <w:rsid w:val="00EE6434"/>
    <w:rsid w:val="00EE6FF2"/>
    <w:rsid w:val="00EF1F80"/>
    <w:rsid w:val="00EF2BE5"/>
    <w:rsid w:val="00EF2E5F"/>
    <w:rsid w:val="00EF7F7F"/>
    <w:rsid w:val="00F00F4E"/>
    <w:rsid w:val="00F04033"/>
    <w:rsid w:val="00F06140"/>
    <w:rsid w:val="00F07142"/>
    <w:rsid w:val="00F108FE"/>
    <w:rsid w:val="00F153AA"/>
    <w:rsid w:val="00F23896"/>
    <w:rsid w:val="00F30808"/>
    <w:rsid w:val="00F31C2E"/>
    <w:rsid w:val="00F333C3"/>
    <w:rsid w:val="00F33B04"/>
    <w:rsid w:val="00F34109"/>
    <w:rsid w:val="00F37FA5"/>
    <w:rsid w:val="00F42B72"/>
    <w:rsid w:val="00F45AAD"/>
    <w:rsid w:val="00F45D5C"/>
    <w:rsid w:val="00F47E20"/>
    <w:rsid w:val="00F515FC"/>
    <w:rsid w:val="00F52DF2"/>
    <w:rsid w:val="00F54368"/>
    <w:rsid w:val="00F552AA"/>
    <w:rsid w:val="00F55A5E"/>
    <w:rsid w:val="00F57FDA"/>
    <w:rsid w:val="00F6353B"/>
    <w:rsid w:val="00F65C95"/>
    <w:rsid w:val="00F67A36"/>
    <w:rsid w:val="00F73769"/>
    <w:rsid w:val="00F74630"/>
    <w:rsid w:val="00F76B3C"/>
    <w:rsid w:val="00F76EDE"/>
    <w:rsid w:val="00F82196"/>
    <w:rsid w:val="00F86748"/>
    <w:rsid w:val="00F875F8"/>
    <w:rsid w:val="00F878F2"/>
    <w:rsid w:val="00F90E4B"/>
    <w:rsid w:val="00F91E44"/>
    <w:rsid w:val="00F93B26"/>
    <w:rsid w:val="00F968F4"/>
    <w:rsid w:val="00F974C6"/>
    <w:rsid w:val="00FA0431"/>
    <w:rsid w:val="00FA1A3E"/>
    <w:rsid w:val="00FA1C58"/>
    <w:rsid w:val="00FA3850"/>
    <w:rsid w:val="00FA5D46"/>
    <w:rsid w:val="00FA6069"/>
    <w:rsid w:val="00FB23E7"/>
    <w:rsid w:val="00FB26A7"/>
    <w:rsid w:val="00FB308D"/>
    <w:rsid w:val="00FB3641"/>
    <w:rsid w:val="00FB533C"/>
    <w:rsid w:val="00FC00BD"/>
    <w:rsid w:val="00FC0247"/>
    <w:rsid w:val="00FC0A9F"/>
    <w:rsid w:val="00FC19B6"/>
    <w:rsid w:val="00FC2C1C"/>
    <w:rsid w:val="00FD0D31"/>
    <w:rsid w:val="00FD3252"/>
    <w:rsid w:val="00FD56F1"/>
    <w:rsid w:val="00FE14F3"/>
    <w:rsid w:val="00FE5F6A"/>
    <w:rsid w:val="00FF6F3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55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341E70"/>
    <w:pPr>
      <w:keepNext/>
      <w:outlineLvl w:val="0"/>
    </w:pPr>
    <w:rPr>
      <w:rFonts w:ascii="Arial" w:hAnsi="Arial"/>
      <w:b/>
      <w:sz w:val="40"/>
    </w:rPr>
  </w:style>
  <w:style w:type="paragraph" w:styleId="Nadpis2">
    <w:name w:val="heading 2"/>
    <w:basedOn w:val="Normln"/>
    <w:next w:val="Normln"/>
    <w:link w:val="Nadpis2Char"/>
    <w:uiPriority w:val="99"/>
    <w:qFormat/>
    <w:rsid w:val="00341E70"/>
    <w:pPr>
      <w:keepNext/>
      <w:outlineLvl w:val="1"/>
    </w:pPr>
    <w:rPr>
      <w:rFonts w:ascii="Arial" w:hAnsi="Arial"/>
      <w:b/>
      <w:sz w:val="36"/>
    </w:rPr>
  </w:style>
  <w:style w:type="paragraph" w:styleId="Nadpis3">
    <w:name w:val="heading 3"/>
    <w:basedOn w:val="Normln"/>
    <w:next w:val="Normln"/>
    <w:link w:val="Nadpis3Char"/>
    <w:uiPriority w:val="99"/>
    <w:qFormat/>
    <w:rsid w:val="00341E70"/>
    <w:pPr>
      <w:keepNext/>
      <w:jc w:val="center"/>
      <w:outlineLvl w:val="2"/>
    </w:pPr>
    <w:rPr>
      <w:rFonts w:ascii="Arial" w:hAnsi="Arial"/>
      <w:b/>
      <w:noProof/>
      <w:sz w:val="32"/>
    </w:rPr>
  </w:style>
  <w:style w:type="paragraph" w:styleId="Nadpis4">
    <w:name w:val="heading 4"/>
    <w:basedOn w:val="Normln"/>
    <w:next w:val="Normln"/>
    <w:link w:val="Nadpis4Char"/>
    <w:uiPriority w:val="99"/>
    <w:qFormat/>
    <w:rsid w:val="00341E70"/>
    <w:pPr>
      <w:keepNext/>
      <w:jc w:val="center"/>
      <w:outlineLvl w:val="3"/>
    </w:pPr>
    <w:rPr>
      <w:rFonts w:ascii="Arial" w:hAnsi="Arial"/>
      <w:b/>
      <w:noProof/>
      <w:sz w:val="28"/>
    </w:rPr>
  </w:style>
  <w:style w:type="paragraph" w:styleId="Nadpis5">
    <w:name w:val="heading 5"/>
    <w:basedOn w:val="Normln"/>
    <w:next w:val="Normln"/>
    <w:link w:val="Nadpis5Char"/>
    <w:uiPriority w:val="99"/>
    <w:qFormat/>
    <w:rsid w:val="00341E70"/>
    <w:pPr>
      <w:keepNext/>
      <w:outlineLvl w:val="4"/>
    </w:pPr>
    <w:rPr>
      <w:sz w:val="24"/>
    </w:rPr>
  </w:style>
  <w:style w:type="paragraph" w:styleId="Nadpis6">
    <w:name w:val="heading 6"/>
    <w:basedOn w:val="Normln"/>
    <w:next w:val="Normln"/>
    <w:link w:val="Nadpis6Char"/>
    <w:uiPriority w:val="99"/>
    <w:qFormat/>
    <w:rsid w:val="00341E70"/>
    <w:pPr>
      <w:keepNext/>
      <w:jc w:val="center"/>
      <w:outlineLvl w:val="5"/>
    </w:pPr>
    <w:rPr>
      <w:b/>
      <w:caps/>
      <w:noProof/>
      <w:sz w:val="24"/>
    </w:rPr>
  </w:style>
  <w:style w:type="paragraph" w:styleId="Nadpis7">
    <w:name w:val="heading 7"/>
    <w:basedOn w:val="Normln"/>
    <w:next w:val="Normln"/>
    <w:link w:val="Nadpis7Char"/>
    <w:uiPriority w:val="99"/>
    <w:qFormat/>
    <w:rsid w:val="00341E70"/>
    <w:pPr>
      <w:keepNext/>
      <w:jc w:val="center"/>
      <w:outlineLvl w:val="6"/>
    </w:pPr>
    <w:rPr>
      <w:sz w:val="24"/>
    </w:rPr>
  </w:style>
  <w:style w:type="paragraph" w:styleId="Nadpis8">
    <w:name w:val="heading 8"/>
    <w:basedOn w:val="Normln"/>
    <w:next w:val="Normln"/>
    <w:link w:val="Nadpis8Char"/>
    <w:uiPriority w:val="99"/>
    <w:qFormat/>
    <w:rsid w:val="00341E70"/>
    <w:pPr>
      <w:keepNext/>
      <w:jc w:val="center"/>
      <w:outlineLvl w:val="7"/>
    </w:pPr>
    <w:rPr>
      <w:caps/>
      <w:noProof/>
      <w:sz w:val="28"/>
    </w:rPr>
  </w:style>
  <w:style w:type="paragraph" w:styleId="Nadpis9">
    <w:name w:val="heading 9"/>
    <w:basedOn w:val="Normln"/>
    <w:next w:val="Normln"/>
    <w:link w:val="Nadpis9Char"/>
    <w:uiPriority w:val="99"/>
    <w:qFormat/>
    <w:rsid w:val="00341E70"/>
    <w:pPr>
      <w:keepNext/>
      <w:jc w:val="center"/>
      <w:outlineLvl w:val="8"/>
    </w:pPr>
    <w:rPr>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41E70"/>
    <w:rPr>
      <w:rFonts w:ascii="Arial" w:eastAsia="Times New Roman" w:hAnsi="Arial" w:cs="Times New Roman"/>
      <w:b/>
      <w:sz w:val="40"/>
      <w:szCs w:val="20"/>
      <w:lang w:eastAsia="cs-CZ"/>
    </w:rPr>
  </w:style>
  <w:style w:type="character" w:customStyle="1" w:styleId="Nadpis2Char">
    <w:name w:val="Nadpis 2 Char"/>
    <w:basedOn w:val="Standardnpsmoodstavce"/>
    <w:link w:val="Nadpis2"/>
    <w:uiPriority w:val="99"/>
    <w:rsid w:val="00341E70"/>
    <w:rPr>
      <w:rFonts w:ascii="Arial" w:eastAsia="Times New Roman" w:hAnsi="Arial" w:cs="Times New Roman"/>
      <w:b/>
      <w:sz w:val="36"/>
      <w:szCs w:val="20"/>
      <w:lang w:eastAsia="cs-CZ"/>
    </w:rPr>
  </w:style>
  <w:style w:type="character" w:customStyle="1" w:styleId="Nadpis3Char">
    <w:name w:val="Nadpis 3 Char"/>
    <w:basedOn w:val="Standardnpsmoodstavce"/>
    <w:link w:val="Nadpis3"/>
    <w:uiPriority w:val="99"/>
    <w:rsid w:val="00341E70"/>
    <w:rPr>
      <w:rFonts w:ascii="Arial" w:eastAsia="Times New Roman" w:hAnsi="Arial" w:cs="Times New Roman"/>
      <w:b/>
      <w:noProof/>
      <w:sz w:val="32"/>
      <w:szCs w:val="20"/>
      <w:lang w:eastAsia="cs-CZ"/>
    </w:rPr>
  </w:style>
  <w:style w:type="character" w:customStyle="1" w:styleId="Nadpis4Char">
    <w:name w:val="Nadpis 4 Char"/>
    <w:basedOn w:val="Standardnpsmoodstavce"/>
    <w:link w:val="Nadpis4"/>
    <w:uiPriority w:val="99"/>
    <w:rsid w:val="00341E70"/>
    <w:rPr>
      <w:rFonts w:ascii="Arial" w:eastAsia="Times New Roman" w:hAnsi="Arial" w:cs="Times New Roman"/>
      <w:b/>
      <w:noProof/>
      <w:sz w:val="28"/>
      <w:szCs w:val="20"/>
      <w:lang w:eastAsia="cs-CZ"/>
    </w:rPr>
  </w:style>
  <w:style w:type="character" w:customStyle="1" w:styleId="Nadpis5Char">
    <w:name w:val="Nadpis 5 Char"/>
    <w:basedOn w:val="Standardnpsmoodstavce"/>
    <w:link w:val="Nadpis5"/>
    <w:uiPriority w:val="99"/>
    <w:rsid w:val="00341E7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9"/>
    <w:rsid w:val="00341E70"/>
    <w:rPr>
      <w:rFonts w:ascii="Times New Roman" w:eastAsia="Times New Roman" w:hAnsi="Times New Roman" w:cs="Times New Roman"/>
      <w:b/>
      <w:caps/>
      <w:noProof/>
      <w:sz w:val="24"/>
      <w:szCs w:val="20"/>
      <w:lang w:eastAsia="cs-CZ"/>
    </w:rPr>
  </w:style>
  <w:style w:type="character" w:customStyle="1" w:styleId="Nadpis7Char">
    <w:name w:val="Nadpis 7 Char"/>
    <w:basedOn w:val="Standardnpsmoodstavce"/>
    <w:link w:val="Nadpis7"/>
    <w:uiPriority w:val="99"/>
    <w:rsid w:val="00341E70"/>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9"/>
    <w:rsid w:val="00341E70"/>
    <w:rPr>
      <w:rFonts w:ascii="Times New Roman" w:eastAsia="Times New Roman" w:hAnsi="Times New Roman" w:cs="Times New Roman"/>
      <w:caps/>
      <w:noProof/>
      <w:sz w:val="28"/>
      <w:szCs w:val="20"/>
      <w:lang w:eastAsia="cs-CZ"/>
    </w:rPr>
  </w:style>
  <w:style w:type="character" w:customStyle="1" w:styleId="Nadpis9Char">
    <w:name w:val="Nadpis 9 Char"/>
    <w:basedOn w:val="Standardnpsmoodstavce"/>
    <w:link w:val="Nadpis9"/>
    <w:uiPriority w:val="99"/>
    <w:rsid w:val="00341E70"/>
    <w:rPr>
      <w:rFonts w:ascii="Times New Roman" w:eastAsia="Times New Roman" w:hAnsi="Times New Roman" w:cs="Times New Roman"/>
      <w:b/>
      <w:color w:val="000000"/>
      <w:sz w:val="24"/>
      <w:szCs w:val="20"/>
      <w:lang w:eastAsia="cs-CZ"/>
    </w:rPr>
  </w:style>
  <w:style w:type="paragraph" w:styleId="Textbubliny">
    <w:name w:val="Balloon Text"/>
    <w:basedOn w:val="Normln"/>
    <w:link w:val="TextbublinyChar"/>
    <w:uiPriority w:val="99"/>
    <w:semiHidden/>
    <w:rsid w:val="00341E70"/>
    <w:rPr>
      <w:rFonts w:ascii="Tahoma" w:hAnsi="Tahoma" w:cs="Tahoma"/>
      <w:sz w:val="16"/>
      <w:szCs w:val="16"/>
    </w:rPr>
  </w:style>
  <w:style w:type="character" w:customStyle="1" w:styleId="TextbublinyChar">
    <w:name w:val="Text bubliny Char"/>
    <w:basedOn w:val="Standardnpsmoodstavce"/>
    <w:link w:val="Textbubliny"/>
    <w:uiPriority w:val="99"/>
    <w:semiHidden/>
    <w:rsid w:val="00341E70"/>
    <w:rPr>
      <w:rFonts w:ascii="Tahoma" w:eastAsia="Times New Roman" w:hAnsi="Tahoma" w:cs="Tahoma"/>
      <w:sz w:val="16"/>
      <w:szCs w:val="16"/>
      <w:lang w:eastAsia="cs-CZ"/>
    </w:rPr>
  </w:style>
  <w:style w:type="paragraph" w:styleId="Zkladntext">
    <w:name w:val="Body Text"/>
    <w:aliases w:val="Skripta2"/>
    <w:basedOn w:val="Normln"/>
    <w:link w:val="ZkladntextChar"/>
    <w:uiPriority w:val="99"/>
    <w:rsid w:val="00341E70"/>
    <w:rPr>
      <w:rFonts w:ascii="Arial" w:hAnsi="Arial"/>
      <w:b/>
      <w:noProof/>
      <w:sz w:val="28"/>
    </w:rPr>
  </w:style>
  <w:style w:type="character" w:customStyle="1" w:styleId="ZkladntextChar">
    <w:name w:val="Základní text Char"/>
    <w:aliases w:val="Skripta2 Char"/>
    <w:basedOn w:val="Standardnpsmoodstavce"/>
    <w:link w:val="Zkladntext"/>
    <w:uiPriority w:val="99"/>
    <w:rsid w:val="00341E70"/>
    <w:rPr>
      <w:rFonts w:ascii="Arial" w:eastAsia="Times New Roman" w:hAnsi="Arial" w:cs="Times New Roman"/>
      <w:b/>
      <w:noProof/>
      <w:sz w:val="28"/>
      <w:szCs w:val="20"/>
      <w:lang w:eastAsia="cs-CZ"/>
    </w:rPr>
  </w:style>
  <w:style w:type="paragraph" w:customStyle="1" w:styleId="1">
    <w:name w:val="(1)"/>
    <w:basedOn w:val="Zkladntext"/>
    <w:link w:val="1Char"/>
    <w:uiPriority w:val="99"/>
    <w:rsid w:val="00341E70"/>
    <w:pPr>
      <w:spacing w:after="120"/>
      <w:ind w:left="425" w:hanging="425"/>
      <w:jc w:val="both"/>
    </w:pPr>
    <w:rPr>
      <w:rFonts w:ascii=".TimesTTEE" w:hAnsi=".TimesTTEE"/>
      <w:b w:val="0"/>
      <w:noProof w:val="0"/>
      <w:color w:val="000000"/>
    </w:rPr>
  </w:style>
  <w:style w:type="paragraph" w:customStyle="1" w:styleId="tecka">
    <w:name w:val="tecka"/>
    <w:basedOn w:val="Normln"/>
    <w:uiPriority w:val="99"/>
    <w:rsid w:val="00341E70"/>
    <w:pPr>
      <w:ind w:left="1418" w:hanging="284"/>
      <w:jc w:val="both"/>
    </w:pPr>
    <w:rPr>
      <w:rFonts w:ascii=".TimesTTEE" w:hAnsi=".TimesTTEE"/>
      <w:sz w:val="28"/>
    </w:rPr>
  </w:style>
  <w:style w:type="paragraph" w:customStyle="1" w:styleId="zkladn">
    <w:name w:val="základní"/>
    <w:basedOn w:val="Normln"/>
    <w:uiPriority w:val="99"/>
    <w:rsid w:val="00341E70"/>
    <w:pPr>
      <w:jc w:val="both"/>
    </w:pPr>
    <w:rPr>
      <w:rFonts w:ascii=".TimesTTEE" w:hAnsi=".TimesTTEE"/>
      <w:sz w:val="28"/>
    </w:rPr>
  </w:style>
  <w:style w:type="paragraph" w:styleId="Seznamsodrkami3">
    <w:name w:val="List Bullet 3"/>
    <w:basedOn w:val="Normln"/>
    <w:autoRedefine/>
    <w:uiPriority w:val="99"/>
    <w:rsid w:val="00341E70"/>
    <w:pPr>
      <w:numPr>
        <w:numId w:val="2"/>
      </w:numPr>
      <w:jc w:val="both"/>
    </w:pPr>
    <w:rPr>
      <w:rFonts w:ascii="Arial" w:hAnsi="Arial"/>
      <w:sz w:val="28"/>
    </w:rPr>
  </w:style>
  <w:style w:type="paragraph" w:styleId="Zkladntext2">
    <w:name w:val="Body Text 2"/>
    <w:basedOn w:val="Normln"/>
    <w:link w:val="Zkladntext2Char"/>
    <w:uiPriority w:val="99"/>
    <w:rsid w:val="00341E70"/>
    <w:pPr>
      <w:jc w:val="center"/>
    </w:pPr>
    <w:rPr>
      <w:rFonts w:ascii="Arial" w:hAnsi="Arial"/>
      <w:b/>
      <w:caps/>
      <w:noProof/>
      <w:sz w:val="40"/>
    </w:rPr>
  </w:style>
  <w:style w:type="character" w:customStyle="1" w:styleId="Zkladntext2Char">
    <w:name w:val="Základní text 2 Char"/>
    <w:basedOn w:val="Standardnpsmoodstavce"/>
    <w:link w:val="Zkladntext2"/>
    <w:uiPriority w:val="99"/>
    <w:rsid w:val="00341E70"/>
    <w:rPr>
      <w:rFonts w:ascii="Arial" w:eastAsia="Times New Roman" w:hAnsi="Arial" w:cs="Times New Roman"/>
      <w:b/>
      <w:caps/>
      <w:noProof/>
      <w:sz w:val="40"/>
      <w:szCs w:val="20"/>
      <w:lang w:eastAsia="cs-CZ"/>
    </w:rPr>
  </w:style>
  <w:style w:type="paragraph" w:styleId="Zkladntext3">
    <w:name w:val="Body Text 3"/>
    <w:basedOn w:val="Normln"/>
    <w:link w:val="Zkladntext3Char"/>
    <w:uiPriority w:val="99"/>
    <w:rsid w:val="00341E70"/>
    <w:rPr>
      <w:sz w:val="24"/>
    </w:rPr>
  </w:style>
  <w:style w:type="character" w:customStyle="1" w:styleId="Zkladntext3Char">
    <w:name w:val="Základní text 3 Char"/>
    <w:basedOn w:val="Standardnpsmoodstavce"/>
    <w:link w:val="Zkladntext3"/>
    <w:uiPriority w:val="99"/>
    <w:rsid w:val="00341E7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rsid w:val="00341E70"/>
    <w:pPr>
      <w:numPr>
        <w:numId w:val="1"/>
      </w:numPr>
      <w:jc w:val="both"/>
    </w:pPr>
    <w:rPr>
      <w:rFonts w:ascii="Arial" w:hAnsi="Arial"/>
      <w:sz w:val="28"/>
    </w:rPr>
  </w:style>
  <w:style w:type="character" w:customStyle="1" w:styleId="ZkladntextodsazenChar">
    <w:name w:val="Základní text odsazený Char"/>
    <w:basedOn w:val="Standardnpsmoodstavce"/>
    <w:link w:val="Zkladntextodsazen"/>
    <w:uiPriority w:val="99"/>
    <w:rsid w:val="00341E70"/>
    <w:rPr>
      <w:rFonts w:ascii="Arial" w:eastAsia="Times New Roman" w:hAnsi="Arial" w:cs="Times New Roman"/>
      <w:sz w:val="28"/>
      <w:szCs w:val="20"/>
      <w:lang w:eastAsia="cs-CZ"/>
    </w:rPr>
  </w:style>
  <w:style w:type="paragraph" w:styleId="Nzev">
    <w:name w:val="Title"/>
    <w:basedOn w:val="Normln"/>
    <w:link w:val="NzevChar"/>
    <w:uiPriority w:val="10"/>
    <w:qFormat/>
    <w:rsid w:val="00341E70"/>
    <w:pPr>
      <w:jc w:val="center"/>
    </w:pPr>
    <w:rPr>
      <w:b/>
    </w:rPr>
  </w:style>
  <w:style w:type="character" w:customStyle="1" w:styleId="NzevChar">
    <w:name w:val="Název Char"/>
    <w:basedOn w:val="Standardnpsmoodstavce"/>
    <w:link w:val="Nzev"/>
    <w:uiPriority w:val="10"/>
    <w:rsid w:val="00341E70"/>
    <w:rPr>
      <w:rFonts w:ascii="Times New Roman" w:eastAsia="Times New Roman" w:hAnsi="Times New Roman" w:cs="Times New Roman"/>
      <w:b/>
      <w:sz w:val="20"/>
      <w:szCs w:val="20"/>
      <w:lang w:eastAsia="cs-CZ"/>
    </w:rPr>
  </w:style>
  <w:style w:type="paragraph" w:styleId="Zkladntextodsazen2">
    <w:name w:val="Body Text Indent 2"/>
    <w:basedOn w:val="Normln"/>
    <w:link w:val="Zkladntextodsazen2Char"/>
    <w:uiPriority w:val="99"/>
    <w:rsid w:val="00341E70"/>
    <w:pPr>
      <w:spacing w:before="120"/>
      <w:ind w:left="60"/>
      <w:jc w:val="both"/>
    </w:pPr>
    <w:rPr>
      <w:sz w:val="24"/>
    </w:rPr>
  </w:style>
  <w:style w:type="character" w:customStyle="1" w:styleId="Zkladntextodsazen2Char">
    <w:name w:val="Základní text odsazený 2 Char"/>
    <w:basedOn w:val="Standardnpsmoodstavce"/>
    <w:link w:val="Zkladntextodsazen2"/>
    <w:uiPriority w:val="99"/>
    <w:rsid w:val="00341E70"/>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rsid w:val="00341E70"/>
    <w:pPr>
      <w:tabs>
        <w:tab w:val="num" w:pos="420"/>
      </w:tabs>
      <w:spacing w:before="120"/>
      <w:ind w:left="426"/>
      <w:jc w:val="both"/>
    </w:pPr>
    <w:rPr>
      <w:sz w:val="24"/>
    </w:rPr>
  </w:style>
  <w:style w:type="character" w:customStyle="1" w:styleId="Zkladntextodsazen3Char">
    <w:name w:val="Základní text odsazený 3 Char"/>
    <w:basedOn w:val="Standardnpsmoodstavce"/>
    <w:link w:val="Zkladntextodsazen3"/>
    <w:uiPriority w:val="99"/>
    <w:rsid w:val="00341E70"/>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341E70"/>
    <w:pPr>
      <w:tabs>
        <w:tab w:val="center" w:pos="4536"/>
        <w:tab w:val="right" w:pos="9072"/>
      </w:tabs>
    </w:pPr>
  </w:style>
  <w:style w:type="character" w:customStyle="1" w:styleId="ZhlavChar">
    <w:name w:val="Záhlaví Char"/>
    <w:basedOn w:val="Standardnpsmoodstavce"/>
    <w:link w:val="Zhlav"/>
    <w:uiPriority w:val="99"/>
    <w:rsid w:val="00341E70"/>
    <w:rPr>
      <w:rFonts w:ascii="Times New Roman" w:eastAsia="Times New Roman" w:hAnsi="Times New Roman" w:cs="Times New Roman"/>
      <w:sz w:val="20"/>
      <w:szCs w:val="20"/>
      <w:lang w:eastAsia="cs-CZ"/>
    </w:rPr>
  </w:style>
  <w:style w:type="character" w:styleId="slostrnky">
    <w:name w:val="page number"/>
    <w:uiPriority w:val="99"/>
    <w:rsid w:val="00341E70"/>
    <w:rPr>
      <w:rFonts w:cs="Times New Roman"/>
    </w:rPr>
  </w:style>
  <w:style w:type="paragraph" w:styleId="Zpat">
    <w:name w:val="footer"/>
    <w:basedOn w:val="Normln"/>
    <w:link w:val="ZpatChar"/>
    <w:uiPriority w:val="99"/>
    <w:rsid w:val="00341E70"/>
    <w:pPr>
      <w:tabs>
        <w:tab w:val="center" w:pos="4536"/>
        <w:tab w:val="right" w:pos="9072"/>
      </w:tabs>
    </w:pPr>
  </w:style>
  <w:style w:type="character" w:customStyle="1" w:styleId="ZpatChar">
    <w:name w:val="Zápatí Char"/>
    <w:basedOn w:val="Standardnpsmoodstavce"/>
    <w:link w:val="Zpat"/>
    <w:uiPriority w:val="99"/>
    <w:rsid w:val="00341E70"/>
    <w:rPr>
      <w:rFonts w:ascii="Times New Roman" w:eastAsia="Times New Roman" w:hAnsi="Times New Roman" w:cs="Times New Roman"/>
      <w:sz w:val="20"/>
      <w:szCs w:val="20"/>
      <w:lang w:eastAsia="cs-CZ"/>
    </w:rPr>
  </w:style>
  <w:style w:type="paragraph" w:customStyle="1" w:styleId="ZkladntextSkripta2">
    <w:name w:val="Základní text.Skripta2"/>
    <w:basedOn w:val="Normln"/>
    <w:uiPriority w:val="99"/>
    <w:rsid w:val="00341E70"/>
    <w:pPr>
      <w:jc w:val="center"/>
    </w:pPr>
    <w:rPr>
      <w:b/>
      <w:caps/>
      <w:sz w:val="36"/>
    </w:rPr>
  </w:style>
  <w:style w:type="paragraph" w:styleId="Textpoznpodarou">
    <w:name w:val="footnote text"/>
    <w:basedOn w:val="Normln"/>
    <w:link w:val="TextpoznpodarouChar"/>
    <w:uiPriority w:val="99"/>
    <w:semiHidden/>
    <w:rsid w:val="00341E70"/>
  </w:style>
  <w:style w:type="character" w:customStyle="1" w:styleId="TextpoznpodarouChar">
    <w:name w:val="Text pozn. pod čarou Char"/>
    <w:basedOn w:val="Standardnpsmoodstavce"/>
    <w:link w:val="Textpoznpodarou"/>
    <w:uiPriority w:val="99"/>
    <w:semiHidden/>
    <w:rsid w:val="00341E70"/>
    <w:rPr>
      <w:rFonts w:ascii="Times New Roman" w:eastAsia="Times New Roman" w:hAnsi="Times New Roman" w:cs="Times New Roman"/>
      <w:sz w:val="20"/>
      <w:szCs w:val="20"/>
      <w:lang w:eastAsia="cs-CZ"/>
    </w:rPr>
  </w:style>
  <w:style w:type="character" w:styleId="Znakapoznpodarou">
    <w:name w:val="footnote reference"/>
    <w:uiPriority w:val="99"/>
    <w:semiHidden/>
    <w:rsid w:val="00341E70"/>
    <w:rPr>
      <w:rFonts w:cs="Times New Roman"/>
      <w:vertAlign w:val="superscript"/>
    </w:rPr>
  </w:style>
  <w:style w:type="character" w:styleId="Hypertextovodkaz">
    <w:name w:val="Hyperlink"/>
    <w:uiPriority w:val="99"/>
    <w:rsid w:val="00341E70"/>
    <w:rPr>
      <w:rFonts w:cs="Times New Roman"/>
      <w:color w:val="0000FF"/>
      <w:u w:val="single"/>
    </w:rPr>
  </w:style>
  <w:style w:type="character" w:styleId="Sledovanodkaz">
    <w:name w:val="FollowedHyperlink"/>
    <w:uiPriority w:val="99"/>
    <w:rsid w:val="00341E70"/>
    <w:rPr>
      <w:rFonts w:cs="Times New Roman"/>
      <w:color w:val="800080"/>
      <w:u w:val="single"/>
    </w:rPr>
  </w:style>
  <w:style w:type="paragraph" w:customStyle="1" w:styleId="NormlnsWWW">
    <w:name w:val="Normální (síť WWW)"/>
    <w:basedOn w:val="Normln"/>
    <w:uiPriority w:val="99"/>
    <w:rsid w:val="00341E70"/>
    <w:pPr>
      <w:spacing w:before="100" w:after="100"/>
    </w:pPr>
    <w:rPr>
      <w:rFonts w:ascii="Arial Unicode MS" w:eastAsia="Arial Unicode MS" w:hAnsi="Arial Unicode MS"/>
      <w:sz w:val="24"/>
    </w:rPr>
  </w:style>
  <w:style w:type="paragraph" w:styleId="Normlnweb">
    <w:name w:val="Normal (Web)"/>
    <w:basedOn w:val="Normln"/>
    <w:uiPriority w:val="99"/>
    <w:rsid w:val="00341E70"/>
    <w:pPr>
      <w:spacing w:after="167"/>
    </w:pPr>
    <w:rPr>
      <w:sz w:val="24"/>
      <w:szCs w:val="24"/>
    </w:rPr>
  </w:style>
  <w:style w:type="character" w:styleId="Odkaznakoment">
    <w:name w:val="annotation reference"/>
    <w:uiPriority w:val="99"/>
    <w:semiHidden/>
    <w:rsid w:val="00341E70"/>
    <w:rPr>
      <w:rFonts w:cs="Times New Roman"/>
      <w:sz w:val="16"/>
      <w:szCs w:val="16"/>
    </w:rPr>
  </w:style>
  <w:style w:type="paragraph" w:styleId="Textkomente">
    <w:name w:val="annotation text"/>
    <w:basedOn w:val="Normln"/>
    <w:link w:val="TextkomenteChar"/>
    <w:uiPriority w:val="99"/>
    <w:semiHidden/>
    <w:rsid w:val="00341E70"/>
  </w:style>
  <w:style w:type="character" w:customStyle="1" w:styleId="TextkomenteChar">
    <w:name w:val="Text komentáře Char"/>
    <w:basedOn w:val="Standardnpsmoodstavce"/>
    <w:link w:val="Textkomente"/>
    <w:uiPriority w:val="99"/>
    <w:semiHidden/>
    <w:rsid w:val="00341E70"/>
    <w:rPr>
      <w:rFonts w:ascii="Times New Roman" w:eastAsia="Times New Roman" w:hAnsi="Times New Roman" w:cs="Times New Roman"/>
      <w:sz w:val="20"/>
      <w:szCs w:val="20"/>
      <w:lang w:eastAsia="cs-CZ"/>
    </w:rPr>
  </w:style>
  <w:style w:type="character" w:customStyle="1" w:styleId="RozloendokumentuChar">
    <w:name w:val="Rozložení dokumentu Char"/>
    <w:basedOn w:val="Standardnpsmoodstavce"/>
    <w:link w:val="Rozloendokumentu"/>
    <w:uiPriority w:val="99"/>
    <w:semiHidden/>
    <w:rsid w:val="00341E70"/>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341E70"/>
    <w:pPr>
      <w:shd w:val="clear" w:color="auto" w:fill="000080"/>
    </w:pPr>
    <w:rPr>
      <w:rFonts w:ascii="Tahoma" w:hAnsi="Tahoma" w:cs="Tahoma"/>
    </w:rPr>
  </w:style>
  <w:style w:type="character" w:customStyle="1" w:styleId="PedmtkomenteChar">
    <w:name w:val="Předmět komentáře Char"/>
    <w:basedOn w:val="TextkomenteChar"/>
    <w:link w:val="Pedmtkomente"/>
    <w:uiPriority w:val="99"/>
    <w:semiHidden/>
    <w:rsid w:val="00341E70"/>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341E70"/>
    <w:rPr>
      <w:b/>
      <w:bCs/>
    </w:rPr>
  </w:style>
  <w:style w:type="paragraph" w:styleId="Odstavecseseznamem">
    <w:name w:val="List Paragraph"/>
    <w:basedOn w:val="Normln"/>
    <w:uiPriority w:val="34"/>
    <w:qFormat/>
    <w:rsid w:val="00341E70"/>
    <w:pPr>
      <w:ind w:left="720"/>
      <w:contextualSpacing/>
    </w:pPr>
  </w:style>
  <w:style w:type="paragraph" w:customStyle="1" w:styleId="Normln3">
    <w:name w:val="Normální 3"/>
    <w:basedOn w:val="Normln"/>
    <w:rsid w:val="00341E70"/>
    <w:pPr>
      <w:spacing w:before="60" w:after="120"/>
      <w:ind w:firstLine="284"/>
      <w:jc w:val="both"/>
    </w:pPr>
    <w:rPr>
      <w:sz w:val="24"/>
      <w:szCs w:val="24"/>
    </w:rPr>
  </w:style>
  <w:style w:type="paragraph" w:styleId="Bezmezer">
    <w:name w:val="No Spacing"/>
    <w:aliases w:val="Com. Sans 14b 12 za"/>
    <w:basedOn w:val="Zkladntext3"/>
    <w:uiPriority w:val="1"/>
    <w:qFormat/>
    <w:rsid w:val="00341E70"/>
    <w:pPr>
      <w:spacing w:before="120" w:after="240"/>
      <w:jc w:val="center"/>
    </w:pPr>
    <w:rPr>
      <w:rFonts w:ascii="Comenia Sans" w:hAnsi="Comenia Sans"/>
      <w:b/>
      <w:noProof/>
      <w:sz w:val="28"/>
      <w:szCs w:val="28"/>
    </w:rPr>
  </w:style>
  <w:style w:type="paragraph" w:styleId="Nadpisobsahu">
    <w:name w:val="TOC Heading"/>
    <w:basedOn w:val="Nadpis1"/>
    <w:next w:val="Normln"/>
    <w:uiPriority w:val="39"/>
    <w:unhideWhenUsed/>
    <w:qFormat/>
    <w:rsid w:val="00341E70"/>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341E70"/>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341E70"/>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341E70"/>
    <w:pPr>
      <w:spacing w:after="100" w:line="259" w:lineRule="auto"/>
      <w:ind w:left="440"/>
    </w:pPr>
    <w:rPr>
      <w:rFonts w:asciiTheme="minorHAnsi" w:eastAsiaTheme="minorEastAsia" w:hAnsiTheme="minorHAnsi"/>
      <w:sz w:val="22"/>
      <w:szCs w:val="22"/>
    </w:rPr>
  </w:style>
  <w:style w:type="paragraph" w:customStyle="1" w:styleId="SeznamCislo">
    <w:name w:val="SeznamCislo"/>
    <w:basedOn w:val="1"/>
    <w:link w:val="SeznamCisloChar"/>
    <w:qFormat/>
    <w:rsid w:val="00D27E4C"/>
    <w:pPr>
      <w:numPr>
        <w:numId w:val="3"/>
      </w:numPr>
      <w:tabs>
        <w:tab w:val="clear" w:pos="735"/>
      </w:tabs>
      <w:suppressAutoHyphens/>
      <w:spacing w:before="240"/>
      <w:ind w:left="567" w:hanging="567"/>
    </w:pPr>
    <w:rPr>
      <w:rFonts w:ascii="Comenia Serif" w:hAnsi="Comenia Serif"/>
      <w:color w:val="auto"/>
      <w:sz w:val="24"/>
      <w:szCs w:val="24"/>
    </w:rPr>
  </w:style>
  <w:style w:type="character" w:customStyle="1" w:styleId="1Char">
    <w:name w:val="(1) Char"/>
    <w:basedOn w:val="ZkladntextChar"/>
    <w:link w:val="1"/>
    <w:uiPriority w:val="99"/>
    <w:rsid w:val="00D27E4C"/>
    <w:rPr>
      <w:rFonts w:ascii=".TimesTTEE" w:eastAsia="Times New Roman" w:hAnsi=".TimesTTEE" w:cs="Times New Roman"/>
      <w:b w:val="0"/>
      <w:noProof/>
      <w:color w:val="000000"/>
      <w:sz w:val="28"/>
      <w:szCs w:val="20"/>
      <w:lang w:eastAsia="cs-CZ"/>
    </w:rPr>
  </w:style>
  <w:style w:type="character" w:customStyle="1" w:styleId="SeznamCisloChar">
    <w:name w:val="SeznamCislo Char"/>
    <w:basedOn w:val="1Char"/>
    <w:link w:val="SeznamCislo"/>
    <w:rsid w:val="00D27E4C"/>
    <w:rPr>
      <w:rFonts w:ascii="Comenia Serif" w:eastAsia="Times New Roman" w:hAnsi="Comenia Serif" w:cs="Times New Roman"/>
      <w:b w:val="0"/>
      <w:noProof/>
      <w:color w:val="000000"/>
      <w:sz w:val="24"/>
      <w:szCs w:val="24"/>
      <w:lang w:eastAsia="cs-CZ"/>
    </w:rPr>
  </w:style>
  <w:style w:type="table" w:styleId="Mkatabulky">
    <w:name w:val="Table Grid"/>
    <w:basedOn w:val="Normlntabulka"/>
    <w:uiPriority w:val="39"/>
    <w:rsid w:val="005F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semiHidden/>
    <w:rsid w:val="00B90D91"/>
    <w:pPr>
      <w:spacing w:after="0" w:line="240" w:lineRule="auto"/>
    </w:pPr>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6203F"/>
    <w:rPr>
      <w:color w:val="605E5C"/>
      <w:shd w:val="clear" w:color="auto" w:fill="E1DFDD"/>
    </w:rPr>
  </w:style>
  <w:style w:type="paragraph" w:customStyle="1" w:styleId="l3">
    <w:name w:val="l3"/>
    <w:basedOn w:val="Normln"/>
    <w:rsid w:val="00663D1B"/>
    <w:pPr>
      <w:spacing w:before="100" w:beforeAutospacing="1" w:after="100" w:afterAutospacing="1"/>
    </w:pPr>
    <w:rPr>
      <w:sz w:val="24"/>
      <w:szCs w:val="24"/>
    </w:rPr>
  </w:style>
  <w:style w:type="paragraph" w:customStyle="1" w:styleId="l4">
    <w:name w:val="l4"/>
    <w:basedOn w:val="Normln"/>
    <w:rsid w:val="00663D1B"/>
    <w:pPr>
      <w:spacing w:before="100" w:beforeAutospacing="1" w:after="100" w:afterAutospacing="1"/>
    </w:pPr>
    <w:rPr>
      <w:sz w:val="24"/>
      <w:szCs w:val="24"/>
    </w:rPr>
  </w:style>
  <w:style w:type="paragraph" w:customStyle="1" w:styleId="l5">
    <w:name w:val="l5"/>
    <w:basedOn w:val="Normln"/>
    <w:rsid w:val="00663D1B"/>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663D1B"/>
    <w:rPr>
      <w:i/>
      <w:iCs/>
    </w:rPr>
  </w:style>
  <w:style w:type="paragraph" w:styleId="Prosttext">
    <w:name w:val="Plain Text"/>
    <w:basedOn w:val="Normln"/>
    <w:link w:val="ProsttextChar"/>
    <w:uiPriority w:val="99"/>
    <w:semiHidden/>
    <w:rsid w:val="00E8633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E86334"/>
    <w:rPr>
      <w:rFonts w:ascii="Consolas" w:eastAsia="Calibri" w:hAnsi="Consolas" w:cs="Times New Roman"/>
      <w:sz w:val="21"/>
      <w:szCs w:val="21"/>
    </w:rPr>
  </w:style>
  <w:style w:type="character" w:styleId="Nevyeenzmnka">
    <w:name w:val="Unresolved Mention"/>
    <w:basedOn w:val="Standardnpsmoodstavce"/>
    <w:uiPriority w:val="99"/>
    <w:semiHidden/>
    <w:unhideWhenUsed/>
    <w:rsid w:val="00AB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5067">
      <w:bodyDiv w:val="1"/>
      <w:marLeft w:val="0"/>
      <w:marRight w:val="0"/>
      <w:marTop w:val="0"/>
      <w:marBottom w:val="0"/>
      <w:divBdr>
        <w:top w:val="none" w:sz="0" w:space="0" w:color="auto"/>
        <w:left w:val="none" w:sz="0" w:space="0" w:color="auto"/>
        <w:bottom w:val="none" w:sz="0" w:space="0" w:color="auto"/>
        <w:right w:val="none" w:sz="0" w:space="0" w:color="auto"/>
      </w:divBdr>
    </w:div>
    <w:div w:id="894968683">
      <w:bodyDiv w:val="1"/>
      <w:marLeft w:val="0"/>
      <w:marRight w:val="0"/>
      <w:marTop w:val="0"/>
      <w:marBottom w:val="0"/>
      <w:divBdr>
        <w:top w:val="none" w:sz="0" w:space="0" w:color="auto"/>
        <w:left w:val="none" w:sz="0" w:space="0" w:color="auto"/>
        <w:bottom w:val="none" w:sz="0" w:space="0" w:color="auto"/>
        <w:right w:val="none" w:sz="0" w:space="0" w:color="auto"/>
      </w:divBdr>
    </w:div>
    <w:div w:id="1213883480">
      <w:bodyDiv w:val="1"/>
      <w:marLeft w:val="0"/>
      <w:marRight w:val="0"/>
      <w:marTop w:val="0"/>
      <w:marBottom w:val="0"/>
      <w:divBdr>
        <w:top w:val="none" w:sz="0" w:space="0" w:color="auto"/>
        <w:left w:val="none" w:sz="0" w:space="0" w:color="auto"/>
        <w:bottom w:val="none" w:sz="0" w:space="0" w:color="auto"/>
        <w:right w:val="none" w:sz="0" w:space="0" w:color="auto"/>
      </w:divBdr>
    </w:div>
    <w:div w:id="1571160497">
      <w:bodyDiv w:val="1"/>
      <w:marLeft w:val="0"/>
      <w:marRight w:val="0"/>
      <w:marTop w:val="0"/>
      <w:marBottom w:val="0"/>
      <w:divBdr>
        <w:top w:val="none" w:sz="0" w:space="0" w:color="auto"/>
        <w:left w:val="none" w:sz="0" w:space="0" w:color="auto"/>
        <w:bottom w:val="none" w:sz="0" w:space="0" w:color="auto"/>
        <w:right w:val="none" w:sz="0" w:space="0" w:color="auto"/>
      </w:divBdr>
    </w:div>
    <w:div w:id="21398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yzku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0C4CA4ECE50E439734E002D709CAEF" ma:contentTypeVersion="10" ma:contentTypeDescription="Vytvoří nový dokument" ma:contentTypeScope="" ma:versionID="30e38b8313a47d43f311e18e6a9b9579">
  <xsd:schema xmlns:xsd="http://www.w3.org/2001/XMLSchema" xmlns:xs="http://www.w3.org/2001/XMLSchema" xmlns:p="http://schemas.microsoft.com/office/2006/metadata/properties" xmlns:ns3="c734f1be-bf9f-445e-9d20-982e82ec345e" xmlns:ns4="5daa2890-e1f0-4855-bdba-d5a9d2164c21" targetNamespace="http://schemas.microsoft.com/office/2006/metadata/properties" ma:root="true" ma:fieldsID="0ffcfa7bfa3adb58e328a70b820d01ea" ns3:_="" ns4:_="">
    <xsd:import namespace="c734f1be-bf9f-445e-9d20-982e82ec345e"/>
    <xsd:import namespace="5daa2890-e1f0-4855-bdba-d5a9d2164c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f1be-bf9f-445e-9d20-982e82ec345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a2890-e1f0-4855-bdba-d5a9d2164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3A6E-6E9D-41D0-AF3B-06733231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f1be-bf9f-445e-9d20-982e82ec345e"/>
    <ds:schemaRef ds:uri="5daa2890-e1f0-4855-bdba-d5a9d216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25304-DF6B-40F9-B5C6-B5B3EA32746C}">
  <ds:schemaRefs>
    <ds:schemaRef ds:uri="http://schemas.microsoft.com/sharepoint/v3/contenttype/forms"/>
  </ds:schemaRefs>
</ds:datastoreItem>
</file>

<file path=customXml/itemProps3.xml><?xml version="1.0" encoding="utf-8"?>
<ds:datastoreItem xmlns:ds="http://schemas.openxmlformats.org/officeDocument/2006/customXml" ds:itemID="{12B456D6-0A5A-4BE2-BF2F-B6C55E6ED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0A74CC-B71D-48FD-93EF-12E5AAEF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2445</Words>
  <Characters>14431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2023-12-20T07:59:00Z</dcterms:created>
  <dcterms:modified xsi:type="dcterms:W3CDTF">2023-12-20T07:59:00Z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0x0101008A0C4CA4ECE50E439734E002D709CAEF</vt:lpwstr>
  </property>
</Properties>
</file>