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7A0B" w14:textId="3F3AE8D2" w:rsidR="006660CD" w:rsidRDefault="00EA260D" w:rsidP="009413EB">
      <w:pPr>
        <w:spacing w:after="120"/>
        <w:jc w:val="center"/>
        <w:rPr>
          <w:noProof/>
          <w:snapToGrid/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6C64A5D" wp14:editId="3D13E4BD">
            <wp:simplePos x="0" y="0"/>
            <wp:positionH relativeFrom="column">
              <wp:posOffset>4168140</wp:posOffset>
            </wp:positionH>
            <wp:positionV relativeFrom="paragraph">
              <wp:posOffset>92075</wp:posOffset>
            </wp:positionV>
            <wp:extent cx="1581150" cy="449580"/>
            <wp:effectExtent l="0" t="0" r="0" b="0"/>
            <wp:wrapTight wrapText="bothSides">
              <wp:wrapPolygon edited="0">
                <wp:start x="0" y="0"/>
                <wp:lineTo x="0" y="21051"/>
                <wp:lineTo x="21340" y="21051"/>
                <wp:lineTo x="21340" y="0"/>
                <wp:lineTo x="0" y="0"/>
              </wp:wrapPolygon>
            </wp:wrapTight>
            <wp:docPr id="2" name="Obrázek 22" descr="EU flag-Erasmus+_vect_POS [B&amp;W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EU flag-Erasmus+_vect_POS [B&amp;W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01F7A1A" wp14:editId="3A1BED30">
            <wp:simplePos x="0" y="0"/>
            <wp:positionH relativeFrom="column">
              <wp:posOffset>6350</wp:posOffset>
            </wp:positionH>
            <wp:positionV relativeFrom="paragraph">
              <wp:posOffset>-3175</wp:posOffset>
            </wp:positionV>
            <wp:extent cx="2571750" cy="662940"/>
            <wp:effectExtent l="0" t="0" r="0" b="0"/>
            <wp:wrapTight wrapText="bothSides">
              <wp:wrapPolygon edited="0">
                <wp:start x="0" y="0"/>
                <wp:lineTo x="0" y="21103"/>
                <wp:lineTo x="21440" y="21103"/>
                <wp:lineTo x="214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EEE4F" w14:textId="77777777" w:rsidR="006660CD" w:rsidRDefault="006660CD" w:rsidP="009413EB">
      <w:pPr>
        <w:spacing w:after="120"/>
        <w:jc w:val="center"/>
        <w:rPr>
          <w:noProof/>
          <w:snapToGrid/>
          <w:lang w:val="cs-CZ" w:eastAsia="cs-CZ"/>
        </w:rPr>
      </w:pPr>
    </w:p>
    <w:p w14:paraId="0E091F46" w14:textId="77777777" w:rsidR="006660CD" w:rsidRDefault="006660CD" w:rsidP="009413EB">
      <w:pPr>
        <w:spacing w:after="120"/>
        <w:jc w:val="center"/>
        <w:rPr>
          <w:noProof/>
          <w:snapToGrid/>
          <w:lang w:val="cs-CZ" w:eastAsia="cs-CZ"/>
        </w:rPr>
      </w:pPr>
    </w:p>
    <w:p w14:paraId="0F017A5A" w14:textId="77777777" w:rsidR="006660CD" w:rsidRDefault="006660CD" w:rsidP="009413EB">
      <w:pPr>
        <w:spacing w:after="120"/>
        <w:jc w:val="center"/>
        <w:rPr>
          <w:b/>
          <w:bCs/>
          <w:sz w:val="28"/>
          <w:szCs w:val="28"/>
          <w:lang w:val="cs-CZ"/>
        </w:rPr>
      </w:pPr>
    </w:p>
    <w:p w14:paraId="0815A0F0" w14:textId="0A73C4B4" w:rsidR="00BD1427" w:rsidRPr="000E0D50" w:rsidRDefault="00BD1427" w:rsidP="00BD1427">
      <w:pPr>
        <w:jc w:val="center"/>
        <w:rPr>
          <w:b/>
          <w:bCs/>
          <w:sz w:val="24"/>
          <w:szCs w:val="24"/>
          <w:lang w:val="cs-CZ"/>
        </w:rPr>
      </w:pPr>
      <w:r w:rsidRPr="00962AA6">
        <w:rPr>
          <w:b/>
          <w:sz w:val="24"/>
          <w:szCs w:val="24"/>
          <w:lang w:val="cs-CZ" w:bidi="cs-CZ"/>
        </w:rPr>
        <w:t>Účastnická smlouva</w:t>
      </w:r>
      <w:r>
        <w:rPr>
          <w:b/>
          <w:sz w:val="24"/>
          <w:szCs w:val="24"/>
          <w:lang w:val="cs-CZ" w:bidi="cs-CZ"/>
        </w:rPr>
        <w:t xml:space="preserve"> p</w:t>
      </w:r>
      <w:r w:rsidRPr="00962AA6">
        <w:rPr>
          <w:b/>
          <w:sz w:val="24"/>
          <w:szCs w:val="24"/>
          <w:lang w:val="cs-CZ" w:bidi="cs-CZ"/>
        </w:rPr>
        <w:t>ro účastníky mobility v rámci programu Erasmus+ vysokoškolské vzdělávání</w:t>
      </w:r>
      <w:r w:rsidRPr="00BE7116">
        <w:rPr>
          <w:b/>
          <w:sz w:val="24"/>
          <w:szCs w:val="24"/>
          <w:lang w:val="cs-CZ" w:bidi="cs-CZ"/>
        </w:rPr>
        <w:t xml:space="preserve"> </w:t>
      </w:r>
      <w:r>
        <w:rPr>
          <w:b/>
          <w:sz w:val="24"/>
          <w:szCs w:val="24"/>
          <w:lang w:val="cs-CZ" w:bidi="cs-CZ"/>
        </w:rPr>
        <w:t>č</w:t>
      </w:r>
      <w:r w:rsidRPr="00BD1427">
        <w:rPr>
          <w:b/>
          <w:sz w:val="24"/>
          <w:szCs w:val="24"/>
          <w:lang w:val="cs-CZ" w:bidi="cs-CZ"/>
        </w:rPr>
        <w:t xml:space="preserve">. </w:t>
      </w:r>
      <w:proofErr w:type="spellStart"/>
      <w:r w:rsidRPr="00BD1427">
        <w:rPr>
          <w:b/>
          <w:sz w:val="24"/>
          <w:szCs w:val="24"/>
          <w:lang w:val="cs-CZ" w:bidi="cs-CZ"/>
        </w:rPr>
        <w:t>PřF</w:t>
      </w:r>
      <w:proofErr w:type="spellEnd"/>
      <w:r w:rsidRPr="00BD1427">
        <w:rPr>
          <w:b/>
          <w:sz w:val="24"/>
          <w:szCs w:val="24"/>
          <w:lang w:val="cs-CZ" w:bidi="cs-CZ"/>
        </w:rPr>
        <w:t>/S</w:t>
      </w:r>
      <w:r w:rsidRPr="00BD1427">
        <w:rPr>
          <w:b/>
          <w:sz w:val="24"/>
          <w:szCs w:val="24"/>
          <w:lang w:val="cs-CZ" w:bidi="cs-CZ"/>
        </w:rPr>
        <w:t>MP</w:t>
      </w:r>
      <w:r w:rsidRPr="00BD1427">
        <w:rPr>
          <w:b/>
          <w:sz w:val="24"/>
          <w:szCs w:val="24"/>
          <w:lang w:val="cs-CZ" w:bidi="cs-CZ"/>
        </w:rPr>
        <w:t>/</w:t>
      </w:r>
      <w:r w:rsidRPr="00BD1427">
        <w:rPr>
          <w:b/>
          <w:sz w:val="24"/>
          <w:szCs w:val="24"/>
          <w:highlight w:val="magenta"/>
          <w:lang w:val="cs-CZ" w:bidi="cs-CZ"/>
        </w:rPr>
        <w:t>XY/40</w:t>
      </w:r>
      <w:r w:rsidRPr="00BD1427">
        <w:rPr>
          <w:b/>
          <w:sz w:val="24"/>
          <w:szCs w:val="24"/>
          <w:highlight w:val="magenta"/>
          <w:lang w:val="cs-CZ" w:bidi="cs-CZ"/>
        </w:rPr>
        <w:t>1</w:t>
      </w:r>
      <w:r w:rsidRPr="00BD1427">
        <w:rPr>
          <w:b/>
          <w:sz w:val="24"/>
          <w:szCs w:val="24"/>
          <w:lang w:val="cs-CZ" w:bidi="cs-CZ"/>
        </w:rPr>
        <w:t>/V22</w:t>
      </w:r>
    </w:p>
    <w:p w14:paraId="612EA0D6" w14:textId="77777777" w:rsidR="00055B10" w:rsidRPr="003D5BBA" w:rsidRDefault="00055B10" w:rsidP="00055B10">
      <w:pPr>
        <w:jc w:val="center"/>
        <w:rPr>
          <w:lang w:val="cs-CZ"/>
        </w:rPr>
      </w:pPr>
      <w:r w:rsidRPr="003D5BBA">
        <w:rPr>
          <w:lang w:val="cs-CZ"/>
        </w:rPr>
        <w:t>uzavřená níže uvedeného dne, měsíce a roku v souladu s příslušnými ustanovením § 1746 odst. 2</w:t>
      </w:r>
    </w:p>
    <w:p w14:paraId="54DD1CBD" w14:textId="77777777" w:rsidR="00055B10" w:rsidRPr="003D5BBA" w:rsidRDefault="00055B10" w:rsidP="00055B10">
      <w:pPr>
        <w:jc w:val="center"/>
        <w:rPr>
          <w:lang w:val="cs-CZ"/>
        </w:rPr>
      </w:pPr>
      <w:r w:rsidRPr="003D5BBA">
        <w:rPr>
          <w:lang w:val="cs-CZ"/>
        </w:rPr>
        <w:t xml:space="preserve">zák. č. 89/2012 Sb., občanský zákoník v platném znění, </w:t>
      </w:r>
      <w:r w:rsidR="004E7833" w:rsidRPr="003D5BBA">
        <w:rPr>
          <w:lang w:val="cs-CZ"/>
        </w:rPr>
        <w:t>(</w:t>
      </w:r>
      <w:r w:rsidRPr="003D5BBA">
        <w:rPr>
          <w:lang w:val="cs-CZ"/>
        </w:rPr>
        <w:t>dále jen "smlouva“</w:t>
      </w:r>
      <w:r w:rsidR="004E7833" w:rsidRPr="003D5BBA">
        <w:rPr>
          <w:lang w:val="cs-CZ"/>
        </w:rPr>
        <w:t>)</w:t>
      </w:r>
    </w:p>
    <w:p w14:paraId="41A4672F" w14:textId="4D4145ED" w:rsidR="00055B10" w:rsidRDefault="00055B10" w:rsidP="0002239C">
      <w:pPr>
        <w:rPr>
          <w:lang w:val="en-GB"/>
        </w:rPr>
      </w:pPr>
    </w:p>
    <w:p w14:paraId="1F6779DA" w14:textId="77777777" w:rsidR="008A0165" w:rsidRPr="00727B80" w:rsidRDefault="008A0165" w:rsidP="008A0165">
      <w:pPr>
        <w:jc w:val="center"/>
        <w:rPr>
          <w:b/>
          <w:bCs/>
          <w:sz w:val="24"/>
          <w:szCs w:val="24"/>
          <w:lang w:val="cs-CZ"/>
        </w:rPr>
      </w:pPr>
      <w:r w:rsidRPr="00727B80">
        <w:rPr>
          <w:b/>
          <w:bCs/>
          <w:sz w:val="24"/>
          <w:szCs w:val="24"/>
          <w:lang w:val="cs-CZ"/>
        </w:rPr>
        <w:t>Oblast: Vysokoškolské vzdělávání</w:t>
      </w:r>
    </w:p>
    <w:p w14:paraId="5FBA51A5" w14:textId="77777777" w:rsidR="008A0165" w:rsidRPr="00727B80" w:rsidRDefault="008A0165" w:rsidP="008A0165">
      <w:pPr>
        <w:jc w:val="center"/>
        <w:rPr>
          <w:b/>
          <w:bCs/>
          <w:sz w:val="24"/>
          <w:szCs w:val="24"/>
          <w:lang w:val="cs-CZ"/>
        </w:rPr>
      </w:pPr>
      <w:r w:rsidRPr="00727B80">
        <w:rPr>
          <w:b/>
          <w:bCs/>
          <w:sz w:val="24"/>
          <w:szCs w:val="24"/>
          <w:lang w:val="cs-CZ"/>
        </w:rPr>
        <w:t xml:space="preserve">Akademický rok: </w:t>
      </w:r>
      <w:proofErr w:type="gramStart"/>
      <w:r w:rsidRPr="00727B80">
        <w:rPr>
          <w:b/>
          <w:bCs/>
          <w:sz w:val="24"/>
          <w:szCs w:val="24"/>
          <w:highlight w:val="yellow"/>
          <w:lang w:val="cs-CZ"/>
        </w:rPr>
        <w:t>20..</w:t>
      </w:r>
      <w:proofErr w:type="gramEnd"/>
      <w:r w:rsidRPr="00727B80">
        <w:rPr>
          <w:b/>
          <w:bCs/>
          <w:sz w:val="24"/>
          <w:szCs w:val="24"/>
          <w:highlight w:val="yellow"/>
          <w:lang w:val="cs-CZ"/>
        </w:rPr>
        <w:t>/20..</w:t>
      </w:r>
    </w:p>
    <w:p w14:paraId="5B175ED3" w14:textId="77777777" w:rsidR="008E610F" w:rsidRPr="008A0165" w:rsidRDefault="008E610F" w:rsidP="008A0165">
      <w:pPr>
        <w:jc w:val="center"/>
        <w:rPr>
          <w:b/>
          <w:bCs/>
          <w:sz w:val="24"/>
          <w:szCs w:val="24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514"/>
      </w:tblGrid>
      <w:tr w:rsidR="00BD1427" w:rsidRPr="00070A6C" w14:paraId="3BD47271" w14:textId="77777777" w:rsidTr="006C3242">
        <w:tc>
          <w:tcPr>
            <w:tcW w:w="2439" w:type="dxa"/>
            <w:shd w:val="clear" w:color="auto" w:fill="auto"/>
          </w:tcPr>
          <w:p w14:paraId="50B27690" w14:textId="77777777" w:rsidR="00BD1427" w:rsidRPr="000D132C" w:rsidRDefault="00BD1427" w:rsidP="006C324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Název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vysílající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organizace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697B5763" w14:textId="77777777" w:rsidR="00BD1427" w:rsidRPr="00070A6C" w:rsidRDefault="00BD1427" w:rsidP="006C3242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9267BA">
              <w:rPr>
                <w:b/>
                <w:sz w:val="24"/>
                <w:szCs w:val="24"/>
                <w:lang w:val="en-GB"/>
              </w:rPr>
              <w:t>Univerzita</w:t>
            </w:r>
            <w:proofErr w:type="spellEnd"/>
            <w:r w:rsidRPr="009267BA">
              <w:rPr>
                <w:b/>
                <w:sz w:val="24"/>
                <w:szCs w:val="24"/>
                <w:lang w:val="en-GB"/>
              </w:rPr>
              <w:t xml:space="preserve"> Hradec Králové</w:t>
            </w:r>
            <w:r>
              <w:rPr>
                <w:b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041F46">
              <w:rPr>
                <w:b/>
                <w:sz w:val="24"/>
                <w:szCs w:val="24"/>
                <w:lang w:val="en-GB"/>
              </w:rPr>
              <w:t>Přírodovědecká</w:t>
            </w:r>
            <w:proofErr w:type="spellEnd"/>
            <w:r w:rsidRPr="00041F4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1F46">
              <w:rPr>
                <w:b/>
                <w:sz w:val="24"/>
                <w:szCs w:val="24"/>
                <w:lang w:val="en-GB"/>
              </w:rPr>
              <w:t>fakulta</w:t>
            </w:r>
            <w:proofErr w:type="spellEnd"/>
          </w:p>
        </w:tc>
      </w:tr>
      <w:tr w:rsidR="00BD1427" w:rsidRPr="000D132C" w14:paraId="7C3F5CE2" w14:textId="77777777" w:rsidTr="006C3242">
        <w:tc>
          <w:tcPr>
            <w:tcW w:w="2439" w:type="dxa"/>
            <w:shd w:val="clear" w:color="auto" w:fill="auto"/>
          </w:tcPr>
          <w:p w14:paraId="60372E18" w14:textId="77777777" w:rsidR="00BD1427" w:rsidRPr="000D132C" w:rsidRDefault="00BD1427" w:rsidP="006C3242">
            <w:pPr>
              <w:rPr>
                <w:lang w:val="en-GB"/>
              </w:rPr>
            </w:pPr>
            <w:r w:rsidRPr="000D132C">
              <w:rPr>
                <w:lang w:val="en-GB"/>
              </w:rPr>
              <w:t>IČ</w:t>
            </w:r>
          </w:p>
        </w:tc>
        <w:tc>
          <w:tcPr>
            <w:tcW w:w="6514" w:type="dxa"/>
            <w:shd w:val="clear" w:color="auto" w:fill="auto"/>
          </w:tcPr>
          <w:p w14:paraId="3FF02EC7" w14:textId="77777777" w:rsidR="00BD1427" w:rsidRPr="000D132C" w:rsidRDefault="00BD1427" w:rsidP="006C3242">
            <w:pPr>
              <w:rPr>
                <w:lang w:val="en-GB"/>
              </w:rPr>
            </w:pPr>
            <w:r w:rsidRPr="000D132C">
              <w:rPr>
                <w:lang w:val="en-GB"/>
              </w:rPr>
              <w:t>62690094</w:t>
            </w:r>
          </w:p>
        </w:tc>
      </w:tr>
      <w:tr w:rsidR="00BD1427" w:rsidRPr="00505236" w14:paraId="5B3CC812" w14:textId="77777777" w:rsidTr="006C3242">
        <w:tc>
          <w:tcPr>
            <w:tcW w:w="2439" w:type="dxa"/>
            <w:shd w:val="clear" w:color="auto" w:fill="auto"/>
          </w:tcPr>
          <w:p w14:paraId="25DB4D14" w14:textId="77777777" w:rsidR="00BD1427" w:rsidRPr="003912F9" w:rsidRDefault="00BD1427" w:rsidP="006C3242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3912F9">
              <w:rPr>
                <w:lang w:val="cs-CZ"/>
              </w:rPr>
              <w:t>Sídlo</w:t>
            </w:r>
          </w:p>
        </w:tc>
        <w:tc>
          <w:tcPr>
            <w:tcW w:w="6514" w:type="dxa"/>
            <w:shd w:val="clear" w:color="auto" w:fill="auto"/>
          </w:tcPr>
          <w:p w14:paraId="6928BF38" w14:textId="77777777" w:rsidR="00BD1427" w:rsidRPr="00505236" w:rsidRDefault="00BD1427" w:rsidP="006C3242">
            <w:pPr>
              <w:tabs>
                <w:tab w:val="left" w:pos="2410"/>
              </w:tabs>
              <w:jc w:val="both"/>
              <w:rPr>
                <w:lang w:val="cs-CZ"/>
              </w:rPr>
            </w:pPr>
            <w:proofErr w:type="spellStart"/>
            <w:r w:rsidRPr="00505236">
              <w:rPr>
                <w:lang w:val="cs-CZ"/>
              </w:rPr>
              <w:t>Rokitanského</w:t>
            </w:r>
            <w:proofErr w:type="spellEnd"/>
            <w:r w:rsidRPr="00505236">
              <w:rPr>
                <w:lang w:val="cs-CZ"/>
              </w:rPr>
              <w:t xml:space="preserve"> 62, 500 03 Hradec Králové</w:t>
            </w:r>
          </w:p>
        </w:tc>
      </w:tr>
      <w:tr w:rsidR="00BD1427" w:rsidRPr="00505236" w14:paraId="39BCB2C1" w14:textId="77777777" w:rsidTr="006C3242">
        <w:tc>
          <w:tcPr>
            <w:tcW w:w="2439" w:type="dxa"/>
            <w:shd w:val="clear" w:color="auto" w:fill="auto"/>
          </w:tcPr>
          <w:p w14:paraId="45D436A0" w14:textId="77777777" w:rsidR="00BD1427" w:rsidRPr="003912F9" w:rsidRDefault="00BD1427" w:rsidP="006C3242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3912F9">
              <w:rPr>
                <w:lang w:val="cs-CZ"/>
              </w:rPr>
              <w:t>Kód Erasmus</w:t>
            </w:r>
          </w:p>
        </w:tc>
        <w:tc>
          <w:tcPr>
            <w:tcW w:w="6514" w:type="dxa"/>
            <w:shd w:val="clear" w:color="auto" w:fill="auto"/>
          </w:tcPr>
          <w:p w14:paraId="79407B07" w14:textId="77777777" w:rsidR="00BD1427" w:rsidRPr="00505236" w:rsidRDefault="00BD1427" w:rsidP="006C3242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505236">
              <w:rPr>
                <w:lang w:val="cs-CZ"/>
              </w:rPr>
              <w:t>CZ HRADEC01</w:t>
            </w:r>
          </w:p>
        </w:tc>
      </w:tr>
    </w:tbl>
    <w:p w14:paraId="37CE80F9" w14:textId="765F7D62" w:rsidR="008E610F" w:rsidRPr="00505236" w:rsidRDefault="0069493E" w:rsidP="0002239C">
      <w:pPr>
        <w:jc w:val="both"/>
        <w:rPr>
          <w:lang w:val="en-GB"/>
        </w:rPr>
      </w:pPr>
      <w:r>
        <w:rPr>
          <w:lang w:val="cs-CZ"/>
        </w:rPr>
        <w:t>d</w:t>
      </w:r>
      <w:r w:rsidR="008E610F" w:rsidRPr="00505236">
        <w:rPr>
          <w:lang w:val="cs-CZ"/>
        </w:rPr>
        <w:t>ále jen</w:t>
      </w:r>
      <w:r w:rsidR="00BF720E">
        <w:rPr>
          <w:lang w:val="cs-CZ"/>
        </w:rPr>
        <w:t xml:space="preserve"> </w:t>
      </w:r>
      <w:r w:rsidR="004B5CB0">
        <w:rPr>
          <w:lang w:val="cs-CZ"/>
        </w:rPr>
        <w:t xml:space="preserve">jako </w:t>
      </w:r>
      <w:r w:rsidR="008E610F" w:rsidRPr="00505236">
        <w:rPr>
          <w:lang w:val="cs-CZ"/>
        </w:rPr>
        <w:t>"</w:t>
      </w:r>
      <w:r w:rsidR="00BF720E">
        <w:rPr>
          <w:lang w:val="cs-CZ"/>
        </w:rPr>
        <w:t>organizace“</w:t>
      </w:r>
      <w:r w:rsidR="001F571D" w:rsidRPr="00505236">
        <w:rPr>
          <w:lang w:val="cs-CZ"/>
        </w:rPr>
        <w:t xml:space="preserve"> nebo </w:t>
      </w:r>
      <w:r w:rsidR="00681935">
        <w:rPr>
          <w:lang w:val="cs-CZ"/>
        </w:rPr>
        <w:t>„</w:t>
      </w:r>
      <w:r w:rsidR="001F571D" w:rsidRPr="00505236">
        <w:rPr>
          <w:lang w:val="cs-CZ"/>
        </w:rPr>
        <w:t>UHK“</w:t>
      </w:r>
      <w:r w:rsidR="008E610F" w:rsidRPr="00505236">
        <w:rPr>
          <w:lang w:val="cs-CZ"/>
        </w:rPr>
        <w:t xml:space="preserve">, </w:t>
      </w:r>
      <w:r w:rsidR="004B5CB0">
        <w:rPr>
          <w:lang w:val="cs-CZ"/>
        </w:rPr>
        <w:t xml:space="preserve">pro podpis této smlouvy </w:t>
      </w:r>
      <w:r w:rsidR="008E610F" w:rsidRPr="00505236">
        <w:rPr>
          <w:lang w:val="cs-CZ"/>
        </w:rPr>
        <w:t xml:space="preserve">zastoupená </w:t>
      </w:r>
      <w:r w:rsidR="003D5BBA">
        <w:rPr>
          <w:lang w:val="cs-CZ"/>
        </w:rPr>
        <w:t xml:space="preserve">prof. </w:t>
      </w:r>
      <w:r w:rsidR="003D5BBA" w:rsidRPr="003C6985">
        <w:rPr>
          <w:lang w:val="cs-CZ"/>
        </w:rPr>
        <w:t>PharmDr. Kamilem Musílkem, Ph.D. proděkanem pro zahraniční vztahy</w:t>
      </w:r>
      <w:r w:rsidR="003D5BBA" w:rsidRPr="00505236">
        <w:rPr>
          <w:lang w:val="cs-CZ"/>
        </w:rPr>
        <w:t xml:space="preserve"> na jedné straně a</w:t>
      </w:r>
    </w:p>
    <w:p w14:paraId="0836A25B" w14:textId="77777777" w:rsidR="008E610F" w:rsidRPr="00DC6F54" w:rsidRDefault="008E610F" w:rsidP="0002239C">
      <w:pPr>
        <w:jc w:val="both"/>
        <w:rPr>
          <w:lang w:val="en-GB"/>
        </w:rPr>
      </w:pPr>
    </w:p>
    <w:p w14:paraId="32FF44FE" w14:textId="77777777" w:rsidR="002F38B4" w:rsidRPr="00DC6F54" w:rsidRDefault="002F38B4" w:rsidP="0002239C">
      <w:pPr>
        <w:jc w:val="both"/>
        <w:rPr>
          <w:lang w:val="en-GB"/>
        </w:rPr>
      </w:pPr>
    </w:p>
    <w:p w14:paraId="06068624" w14:textId="77777777" w:rsidR="008E61C3" w:rsidRPr="009267BA" w:rsidRDefault="009267BA" w:rsidP="009267BA">
      <w:pPr>
        <w:tabs>
          <w:tab w:val="left" w:pos="0"/>
        </w:tabs>
        <w:jc w:val="both"/>
        <w:rPr>
          <w:b/>
          <w:sz w:val="24"/>
          <w:szCs w:val="24"/>
          <w:lang w:val="cs-CZ"/>
        </w:rPr>
      </w:pPr>
      <w:r w:rsidRPr="009267BA">
        <w:rPr>
          <w:b/>
          <w:sz w:val="24"/>
          <w:szCs w:val="24"/>
          <w:highlight w:val="yellow"/>
          <w:lang w:val="cs-CZ"/>
        </w:rPr>
        <w:t>jméno a příjmení studenta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939"/>
      </w:tblGrid>
      <w:tr w:rsidR="008E61C3" w:rsidRPr="00BC3853" w14:paraId="2E57B948" w14:textId="77777777" w:rsidTr="000D132C">
        <w:tc>
          <w:tcPr>
            <w:tcW w:w="2014" w:type="dxa"/>
            <w:shd w:val="clear" w:color="auto" w:fill="auto"/>
          </w:tcPr>
          <w:p w14:paraId="4354B997" w14:textId="77777777" w:rsidR="008E61C3" w:rsidRPr="00742591" w:rsidRDefault="008E61C3" w:rsidP="008E610F">
            <w:pPr>
              <w:rPr>
                <w:highlight w:val="yellow"/>
                <w:lang w:val="en-GB"/>
              </w:rPr>
            </w:pPr>
            <w:r w:rsidRPr="00742591">
              <w:rPr>
                <w:highlight w:val="yellow"/>
                <w:lang w:val="en-GB"/>
              </w:rPr>
              <w:t xml:space="preserve">Datum </w:t>
            </w:r>
            <w:proofErr w:type="spellStart"/>
            <w:r w:rsidRPr="00742591">
              <w:rPr>
                <w:highlight w:val="yellow"/>
                <w:lang w:val="en-GB"/>
              </w:rPr>
              <w:t>narození</w:t>
            </w:r>
            <w:proofErr w:type="spellEnd"/>
          </w:p>
        </w:tc>
        <w:tc>
          <w:tcPr>
            <w:tcW w:w="6939" w:type="dxa"/>
            <w:shd w:val="clear" w:color="auto" w:fill="auto"/>
          </w:tcPr>
          <w:p w14:paraId="2460BDA2" w14:textId="77777777" w:rsidR="008E61C3" w:rsidRPr="00BC3853" w:rsidRDefault="008E61C3" w:rsidP="008E610F">
            <w:pPr>
              <w:rPr>
                <w:lang w:val="en-GB"/>
              </w:rPr>
            </w:pPr>
          </w:p>
        </w:tc>
      </w:tr>
      <w:tr w:rsidR="009267BA" w:rsidRPr="00BC3853" w14:paraId="0A10D7CE" w14:textId="77777777" w:rsidTr="000D132C">
        <w:tc>
          <w:tcPr>
            <w:tcW w:w="2014" w:type="dxa"/>
            <w:shd w:val="clear" w:color="auto" w:fill="auto"/>
          </w:tcPr>
          <w:p w14:paraId="766BD94B" w14:textId="77777777" w:rsidR="009267BA" w:rsidRPr="00742591" w:rsidRDefault="00733716" w:rsidP="00BC3853">
            <w:pPr>
              <w:rPr>
                <w:highlight w:val="yellow"/>
                <w:lang w:val="en-GB"/>
              </w:rPr>
            </w:pPr>
            <w:proofErr w:type="spellStart"/>
            <w:r w:rsidRPr="00742591">
              <w:rPr>
                <w:highlight w:val="yellow"/>
                <w:lang w:val="en-GB"/>
              </w:rPr>
              <w:t>Trvalé</w:t>
            </w:r>
            <w:proofErr w:type="spellEnd"/>
            <w:r w:rsidRPr="00742591">
              <w:rPr>
                <w:highlight w:val="yellow"/>
                <w:lang w:val="en-GB"/>
              </w:rPr>
              <w:t xml:space="preserve"> </w:t>
            </w:r>
            <w:proofErr w:type="spellStart"/>
            <w:r w:rsidRPr="00742591">
              <w:rPr>
                <w:highlight w:val="yellow"/>
                <w:lang w:val="en-GB"/>
              </w:rPr>
              <w:t>bydliště</w:t>
            </w:r>
            <w:proofErr w:type="spellEnd"/>
          </w:p>
        </w:tc>
        <w:tc>
          <w:tcPr>
            <w:tcW w:w="6939" w:type="dxa"/>
            <w:shd w:val="clear" w:color="auto" w:fill="auto"/>
          </w:tcPr>
          <w:p w14:paraId="227BFFCB" w14:textId="77777777" w:rsidR="009267BA" w:rsidRPr="00BC3853" w:rsidRDefault="009267BA" w:rsidP="00BC3853">
            <w:pPr>
              <w:rPr>
                <w:lang w:val="en-GB"/>
              </w:rPr>
            </w:pPr>
          </w:p>
        </w:tc>
      </w:tr>
      <w:tr w:rsidR="009267BA" w:rsidRPr="00BC3853" w14:paraId="1712C91D" w14:textId="77777777" w:rsidTr="000D132C">
        <w:tc>
          <w:tcPr>
            <w:tcW w:w="2014" w:type="dxa"/>
            <w:shd w:val="clear" w:color="auto" w:fill="auto"/>
          </w:tcPr>
          <w:p w14:paraId="4333B122" w14:textId="77777777" w:rsidR="009267BA" w:rsidRPr="00742591" w:rsidRDefault="009267BA" w:rsidP="00BC3853">
            <w:pPr>
              <w:rPr>
                <w:highlight w:val="yellow"/>
                <w:lang w:val="en-GB"/>
              </w:rPr>
            </w:pPr>
            <w:proofErr w:type="spellStart"/>
            <w:r w:rsidRPr="00742591">
              <w:rPr>
                <w:highlight w:val="yellow"/>
                <w:lang w:val="en-GB"/>
              </w:rPr>
              <w:t>Telefon</w:t>
            </w:r>
            <w:proofErr w:type="spellEnd"/>
          </w:p>
        </w:tc>
        <w:tc>
          <w:tcPr>
            <w:tcW w:w="6939" w:type="dxa"/>
            <w:shd w:val="clear" w:color="auto" w:fill="auto"/>
          </w:tcPr>
          <w:p w14:paraId="311F4124" w14:textId="77777777" w:rsidR="009267BA" w:rsidRPr="00BC3853" w:rsidRDefault="009267BA" w:rsidP="00BC3853">
            <w:pPr>
              <w:rPr>
                <w:lang w:val="en-GB"/>
              </w:rPr>
            </w:pPr>
          </w:p>
        </w:tc>
      </w:tr>
      <w:tr w:rsidR="009267BA" w:rsidRPr="00BC3853" w14:paraId="10397C4D" w14:textId="77777777" w:rsidTr="000D132C">
        <w:tc>
          <w:tcPr>
            <w:tcW w:w="2014" w:type="dxa"/>
            <w:shd w:val="clear" w:color="auto" w:fill="auto"/>
          </w:tcPr>
          <w:p w14:paraId="46BA1881" w14:textId="77777777" w:rsidR="009267BA" w:rsidRPr="00742591" w:rsidRDefault="009267BA" w:rsidP="00BC3853">
            <w:pPr>
              <w:rPr>
                <w:highlight w:val="yellow"/>
                <w:lang w:val="en-GB"/>
              </w:rPr>
            </w:pPr>
            <w:r w:rsidRPr="00742591">
              <w:rPr>
                <w:highlight w:val="yellow"/>
                <w:lang w:val="en-GB"/>
              </w:rPr>
              <w:t>E-mail</w:t>
            </w:r>
          </w:p>
        </w:tc>
        <w:tc>
          <w:tcPr>
            <w:tcW w:w="6939" w:type="dxa"/>
            <w:shd w:val="clear" w:color="auto" w:fill="auto"/>
          </w:tcPr>
          <w:p w14:paraId="6C4AE4D4" w14:textId="77777777" w:rsidR="009267BA" w:rsidRPr="00BC3853" w:rsidRDefault="009267BA" w:rsidP="00BC3853">
            <w:pPr>
              <w:rPr>
                <w:lang w:val="en-GB"/>
              </w:rPr>
            </w:pPr>
          </w:p>
        </w:tc>
      </w:tr>
      <w:tr w:rsidR="009267BA" w:rsidRPr="00BC3853" w14:paraId="6239CE67" w14:textId="77777777" w:rsidTr="000D132C">
        <w:tc>
          <w:tcPr>
            <w:tcW w:w="2014" w:type="dxa"/>
            <w:shd w:val="clear" w:color="auto" w:fill="auto"/>
          </w:tcPr>
          <w:p w14:paraId="4940A5E7" w14:textId="06EEEDA6" w:rsidR="009267BA" w:rsidRPr="00742591" w:rsidRDefault="009267BA" w:rsidP="001F571D">
            <w:pPr>
              <w:rPr>
                <w:highlight w:val="yellow"/>
                <w:lang w:val="en-GB"/>
              </w:rPr>
            </w:pPr>
            <w:proofErr w:type="spellStart"/>
            <w:r w:rsidRPr="00742591">
              <w:rPr>
                <w:highlight w:val="yellow"/>
                <w:lang w:val="en-GB"/>
              </w:rPr>
              <w:t>Obor</w:t>
            </w:r>
            <w:proofErr w:type="spellEnd"/>
            <w:r w:rsidR="003912F9" w:rsidRPr="00742591">
              <w:rPr>
                <w:highlight w:val="yellow"/>
                <w:lang w:val="en-GB"/>
              </w:rPr>
              <w:t xml:space="preserve"> </w:t>
            </w:r>
            <w:proofErr w:type="spellStart"/>
            <w:r w:rsidR="003912F9" w:rsidRPr="00742591">
              <w:rPr>
                <w:highlight w:val="yellow"/>
                <w:lang w:val="en-GB"/>
              </w:rPr>
              <w:t>studia</w:t>
            </w:r>
            <w:proofErr w:type="spellEnd"/>
          </w:p>
        </w:tc>
        <w:tc>
          <w:tcPr>
            <w:tcW w:w="6939" w:type="dxa"/>
            <w:shd w:val="clear" w:color="auto" w:fill="auto"/>
          </w:tcPr>
          <w:p w14:paraId="502979FD" w14:textId="485A11FC" w:rsidR="009267BA" w:rsidRPr="00BC3853" w:rsidRDefault="009267BA" w:rsidP="008E610F">
            <w:pPr>
              <w:rPr>
                <w:lang w:val="en-GB"/>
              </w:rPr>
            </w:pPr>
          </w:p>
        </w:tc>
      </w:tr>
      <w:tr w:rsidR="009267BA" w:rsidRPr="00BC3853" w14:paraId="17BEFFB6" w14:textId="77777777" w:rsidTr="000D132C">
        <w:tc>
          <w:tcPr>
            <w:tcW w:w="2014" w:type="dxa"/>
            <w:shd w:val="clear" w:color="auto" w:fill="auto"/>
          </w:tcPr>
          <w:p w14:paraId="7E5C8516" w14:textId="12BF9E92" w:rsidR="009267BA" w:rsidRPr="00742591" w:rsidRDefault="00BD1427" w:rsidP="008E610F">
            <w:pPr>
              <w:rPr>
                <w:highlight w:val="yellow"/>
                <w:lang w:val="en-GB"/>
              </w:rPr>
            </w:pPr>
            <w:proofErr w:type="spellStart"/>
            <w:r w:rsidRPr="00EC433B">
              <w:rPr>
                <w:highlight w:val="yellow"/>
                <w:lang w:val="en-GB"/>
              </w:rPr>
              <w:t>Kontaktní</w:t>
            </w:r>
            <w:proofErr w:type="spellEnd"/>
            <w:r w:rsidRPr="00EC433B">
              <w:rPr>
                <w:highlight w:val="yellow"/>
                <w:lang w:val="en-GB"/>
              </w:rPr>
              <w:t xml:space="preserve"> </w:t>
            </w:r>
            <w:proofErr w:type="spellStart"/>
            <w:r w:rsidRPr="00EC433B">
              <w:rPr>
                <w:highlight w:val="yellow"/>
                <w:lang w:val="en-GB"/>
              </w:rPr>
              <w:t>osoba</w:t>
            </w:r>
            <w:proofErr w:type="spellEnd"/>
            <w:r w:rsidRPr="00EC433B">
              <w:rPr>
                <w:highlight w:val="yellow"/>
                <w:lang w:val="en-GB"/>
              </w:rPr>
              <w:t xml:space="preserve"> pro </w:t>
            </w:r>
            <w:proofErr w:type="spellStart"/>
            <w:r w:rsidRPr="00EC433B">
              <w:rPr>
                <w:highlight w:val="yellow"/>
                <w:lang w:val="en-GB"/>
              </w:rPr>
              <w:t>případ</w:t>
            </w:r>
            <w:proofErr w:type="spellEnd"/>
            <w:r w:rsidRPr="00EC433B">
              <w:rPr>
                <w:highlight w:val="yellow"/>
                <w:lang w:val="en-GB"/>
              </w:rPr>
              <w:t xml:space="preserve"> </w:t>
            </w:r>
            <w:proofErr w:type="spellStart"/>
            <w:r w:rsidRPr="00EC433B">
              <w:rPr>
                <w:highlight w:val="yellow"/>
                <w:lang w:val="en-GB"/>
              </w:rPr>
              <w:t>nouze</w:t>
            </w:r>
            <w:proofErr w:type="spellEnd"/>
            <w:r w:rsidRPr="00EC433B">
              <w:rPr>
                <w:highlight w:val="yellow"/>
                <w:lang w:val="en-GB"/>
              </w:rPr>
              <w:t xml:space="preserve"> (</w:t>
            </w:r>
            <w:proofErr w:type="spellStart"/>
            <w:r w:rsidRPr="00EC433B">
              <w:rPr>
                <w:highlight w:val="yellow"/>
                <w:lang w:val="en-GB"/>
              </w:rPr>
              <w:t>jméno</w:t>
            </w:r>
            <w:proofErr w:type="spellEnd"/>
            <w:r w:rsidRPr="00EC433B">
              <w:rPr>
                <w:highlight w:val="yellow"/>
                <w:lang w:val="en-GB"/>
              </w:rPr>
              <w:t xml:space="preserve">, e-mail, </w:t>
            </w:r>
            <w:proofErr w:type="spellStart"/>
            <w:r w:rsidRPr="00EC433B">
              <w:rPr>
                <w:highlight w:val="yellow"/>
                <w:lang w:val="en-GB"/>
              </w:rPr>
              <w:t>telefon</w:t>
            </w:r>
            <w:proofErr w:type="spellEnd"/>
            <w:r w:rsidRPr="00EC433B">
              <w:rPr>
                <w:highlight w:val="yellow"/>
                <w:lang w:val="en-GB"/>
              </w:rPr>
              <w:t>)</w:t>
            </w:r>
          </w:p>
        </w:tc>
        <w:tc>
          <w:tcPr>
            <w:tcW w:w="6939" w:type="dxa"/>
            <w:shd w:val="clear" w:color="auto" w:fill="auto"/>
          </w:tcPr>
          <w:p w14:paraId="3E6A86B7" w14:textId="77777777" w:rsidR="009267BA" w:rsidRPr="00BC3853" w:rsidRDefault="009267BA" w:rsidP="008E610F">
            <w:pPr>
              <w:rPr>
                <w:lang w:val="en-GB"/>
              </w:rPr>
            </w:pPr>
          </w:p>
        </w:tc>
      </w:tr>
    </w:tbl>
    <w:p w14:paraId="429EE97F" w14:textId="77777777" w:rsidR="008E61C3" w:rsidRDefault="008E61C3" w:rsidP="008E610F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388"/>
      </w:tblGrid>
      <w:tr w:rsidR="007E7CCE" w:rsidRPr="00BC3853" w14:paraId="46C84436" w14:textId="77777777" w:rsidTr="000D132C">
        <w:tc>
          <w:tcPr>
            <w:tcW w:w="4565" w:type="dxa"/>
            <w:shd w:val="clear" w:color="auto" w:fill="auto"/>
          </w:tcPr>
          <w:p w14:paraId="657088FF" w14:textId="46AB905A" w:rsidR="007E7CCE" w:rsidRPr="00AB310A" w:rsidRDefault="007E7CCE" w:rsidP="007E7CCE">
            <w:pPr>
              <w:rPr>
                <w:highlight w:val="yellow"/>
                <w:lang w:val="en-GB"/>
              </w:rPr>
            </w:pPr>
            <w:proofErr w:type="spellStart"/>
            <w:r w:rsidRPr="00AB310A">
              <w:rPr>
                <w:highlight w:val="yellow"/>
                <w:lang w:val="en-GB"/>
              </w:rPr>
              <w:t>Bankovní</w:t>
            </w:r>
            <w:proofErr w:type="spellEnd"/>
            <w:r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Pr="00AB310A">
              <w:rPr>
                <w:highlight w:val="yellow"/>
                <w:lang w:val="en-GB"/>
              </w:rPr>
              <w:t>účet</w:t>
            </w:r>
            <w:proofErr w:type="spellEnd"/>
            <w:r w:rsidRPr="00AB310A">
              <w:rPr>
                <w:highlight w:val="yellow"/>
                <w:lang w:val="en-GB"/>
              </w:rPr>
              <w:t xml:space="preserve">, </w:t>
            </w:r>
            <w:proofErr w:type="spellStart"/>
            <w:r w:rsidRPr="00AB310A">
              <w:rPr>
                <w:highlight w:val="yellow"/>
                <w:lang w:val="en-GB"/>
              </w:rPr>
              <w:t>na</w:t>
            </w:r>
            <w:proofErr w:type="spellEnd"/>
            <w:r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Pr="00AB310A">
              <w:rPr>
                <w:highlight w:val="yellow"/>
                <w:lang w:val="en-GB"/>
              </w:rPr>
              <w:t>který</w:t>
            </w:r>
            <w:proofErr w:type="spellEnd"/>
            <w:r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="0069493E" w:rsidRPr="00AB310A">
              <w:rPr>
                <w:highlight w:val="yellow"/>
                <w:lang w:val="en-GB"/>
              </w:rPr>
              <w:t>mají</w:t>
            </w:r>
            <w:proofErr w:type="spellEnd"/>
            <w:r w:rsidR="0069493E"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="0069493E" w:rsidRPr="00AB310A">
              <w:rPr>
                <w:highlight w:val="yellow"/>
                <w:lang w:val="en-GB"/>
              </w:rPr>
              <w:t>být</w:t>
            </w:r>
            <w:proofErr w:type="spellEnd"/>
            <w:r w:rsidR="0069493E"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="0069493E" w:rsidRPr="00AB310A">
              <w:rPr>
                <w:highlight w:val="yellow"/>
                <w:lang w:val="en-GB"/>
              </w:rPr>
              <w:t>převedeny</w:t>
            </w:r>
            <w:proofErr w:type="spellEnd"/>
            <w:r w:rsidR="0069493E"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="0069493E" w:rsidRPr="00AB310A">
              <w:rPr>
                <w:highlight w:val="yellow"/>
                <w:lang w:val="en-GB"/>
              </w:rPr>
              <w:t>prostředky</w:t>
            </w:r>
            <w:proofErr w:type="spellEnd"/>
            <w:r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Pr="00AB310A">
              <w:rPr>
                <w:highlight w:val="yellow"/>
                <w:lang w:val="en-GB"/>
              </w:rPr>
              <w:t>finanční</w:t>
            </w:r>
            <w:proofErr w:type="spellEnd"/>
            <w:r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Pr="00AB310A">
              <w:rPr>
                <w:highlight w:val="yellow"/>
                <w:lang w:val="en-GB"/>
              </w:rPr>
              <w:t>podpor</w:t>
            </w:r>
            <w:r w:rsidR="0069493E" w:rsidRPr="00AB310A">
              <w:rPr>
                <w:highlight w:val="yellow"/>
                <w:lang w:val="en-GB"/>
              </w:rPr>
              <w:t>y</w:t>
            </w:r>
            <w:proofErr w:type="spellEnd"/>
          </w:p>
        </w:tc>
        <w:tc>
          <w:tcPr>
            <w:tcW w:w="4388" w:type="dxa"/>
            <w:shd w:val="clear" w:color="auto" w:fill="auto"/>
          </w:tcPr>
          <w:p w14:paraId="29449301" w14:textId="77777777" w:rsidR="007E7CCE" w:rsidRPr="00BC3853" w:rsidRDefault="007E7CCE" w:rsidP="008E610F">
            <w:pPr>
              <w:rPr>
                <w:lang w:val="en-GB"/>
              </w:rPr>
            </w:pPr>
          </w:p>
        </w:tc>
      </w:tr>
      <w:tr w:rsidR="007E7CCE" w:rsidRPr="00BC3853" w14:paraId="445D90ED" w14:textId="77777777" w:rsidTr="000D132C">
        <w:tc>
          <w:tcPr>
            <w:tcW w:w="4565" w:type="dxa"/>
            <w:shd w:val="clear" w:color="auto" w:fill="auto"/>
          </w:tcPr>
          <w:p w14:paraId="0BEDA3F6" w14:textId="1664E61A" w:rsidR="007E7CCE" w:rsidRPr="00AB310A" w:rsidRDefault="007E7CCE" w:rsidP="0066049A">
            <w:pPr>
              <w:rPr>
                <w:highlight w:val="yellow"/>
                <w:lang w:val="en-GB"/>
              </w:rPr>
            </w:pPr>
            <w:proofErr w:type="spellStart"/>
            <w:r w:rsidRPr="00AB310A">
              <w:rPr>
                <w:highlight w:val="yellow"/>
                <w:lang w:val="en-GB"/>
              </w:rPr>
              <w:t>Majitel</w:t>
            </w:r>
            <w:proofErr w:type="spellEnd"/>
            <w:r w:rsidR="0069493E"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="0069493E" w:rsidRPr="00AB310A">
              <w:rPr>
                <w:highlight w:val="yellow"/>
                <w:lang w:val="en-GB"/>
              </w:rPr>
              <w:t>bankovního</w:t>
            </w:r>
            <w:proofErr w:type="spellEnd"/>
            <w:r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Pr="00AB310A">
              <w:rPr>
                <w:highlight w:val="yellow"/>
                <w:lang w:val="en-GB"/>
              </w:rPr>
              <w:t>účtu</w:t>
            </w:r>
            <w:proofErr w:type="spellEnd"/>
            <w:r w:rsidRPr="00AB310A">
              <w:rPr>
                <w:highlight w:val="yellow"/>
                <w:lang w:val="en-GB"/>
              </w:rPr>
              <w:t xml:space="preserve"> (</w:t>
            </w:r>
            <w:proofErr w:type="spellStart"/>
            <w:r w:rsidR="0069493E" w:rsidRPr="00AB310A">
              <w:rPr>
                <w:highlight w:val="yellow"/>
                <w:lang w:val="en-GB"/>
              </w:rPr>
              <w:t>není</w:t>
            </w:r>
            <w:proofErr w:type="spellEnd"/>
            <w:r w:rsidR="0069493E" w:rsidRPr="00AB310A">
              <w:rPr>
                <w:highlight w:val="yellow"/>
                <w:lang w:val="en-GB"/>
              </w:rPr>
              <w:t xml:space="preserve">-li </w:t>
            </w:r>
            <w:proofErr w:type="spellStart"/>
            <w:r w:rsidR="0069493E" w:rsidRPr="00AB310A">
              <w:rPr>
                <w:highlight w:val="yellow"/>
                <w:lang w:val="en-GB"/>
              </w:rPr>
              <w:t>jím</w:t>
            </w:r>
            <w:proofErr w:type="spellEnd"/>
            <w:r w:rsidR="0069493E" w:rsidRPr="00AB310A">
              <w:rPr>
                <w:highlight w:val="yellow"/>
                <w:lang w:val="en-GB"/>
              </w:rPr>
              <w:t xml:space="preserve"> student)</w:t>
            </w:r>
          </w:p>
        </w:tc>
        <w:tc>
          <w:tcPr>
            <w:tcW w:w="4388" w:type="dxa"/>
            <w:shd w:val="clear" w:color="auto" w:fill="auto"/>
          </w:tcPr>
          <w:p w14:paraId="36B7CDC3" w14:textId="77777777" w:rsidR="007E7CCE" w:rsidRPr="00BC3853" w:rsidRDefault="007E7CCE" w:rsidP="008E610F">
            <w:pPr>
              <w:rPr>
                <w:lang w:val="en-GB"/>
              </w:rPr>
            </w:pPr>
          </w:p>
        </w:tc>
      </w:tr>
      <w:tr w:rsidR="007E7CCE" w:rsidRPr="00BC3853" w14:paraId="7068D431" w14:textId="77777777" w:rsidTr="000D132C">
        <w:tc>
          <w:tcPr>
            <w:tcW w:w="4565" w:type="dxa"/>
            <w:shd w:val="clear" w:color="auto" w:fill="auto"/>
          </w:tcPr>
          <w:p w14:paraId="548D9AD4" w14:textId="7458956C" w:rsidR="007E7CCE" w:rsidRPr="00AB310A" w:rsidRDefault="0069493E" w:rsidP="007E7CCE">
            <w:pPr>
              <w:rPr>
                <w:highlight w:val="yellow"/>
                <w:lang w:val="en-GB"/>
              </w:rPr>
            </w:pPr>
            <w:proofErr w:type="spellStart"/>
            <w:r w:rsidRPr="00AB310A">
              <w:rPr>
                <w:highlight w:val="yellow"/>
                <w:lang w:val="en-GB"/>
              </w:rPr>
              <w:t>Jméno</w:t>
            </w:r>
            <w:proofErr w:type="spellEnd"/>
            <w:r w:rsidRPr="00AB310A">
              <w:rPr>
                <w:highlight w:val="yellow"/>
                <w:lang w:val="en-GB"/>
              </w:rPr>
              <w:t xml:space="preserve"> </w:t>
            </w:r>
            <w:proofErr w:type="spellStart"/>
            <w:r w:rsidRPr="00AB310A">
              <w:rPr>
                <w:highlight w:val="yellow"/>
                <w:lang w:val="en-GB"/>
              </w:rPr>
              <w:t>b</w:t>
            </w:r>
            <w:r w:rsidR="007E7CCE" w:rsidRPr="00AB310A">
              <w:rPr>
                <w:highlight w:val="yellow"/>
                <w:lang w:val="en-GB"/>
              </w:rPr>
              <w:t>anky</w:t>
            </w:r>
            <w:proofErr w:type="spellEnd"/>
          </w:p>
        </w:tc>
        <w:tc>
          <w:tcPr>
            <w:tcW w:w="4388" w:type="dxa"/>
            <w:shd w:val="clear" w:color="auto" w:fill="auto"/>
          </w:tcPr>
          <w:p w14:paraId="5779A2D6" w14:textId="77777777" w:rsidR="007E7CCE" w:rsidRPr="00BC3853" w:rsidRDefault="007E7CCE" w:rsidP="008E610F">
            <w:pPr>
              <w:rPr>
                <w:lang w:val="en-GB"/>
              </w:rPr>
            </w:pPr>
          </w:p>
        </w:tc>
      </w:tr>
      <w:tr w:rsidR="007E7CCE" w:rsidRPr="00BC3853" w14:paraId="3B8876EC" w14:textId="77777777" w:rsidTr="000D132C">
        <w:tc>
          <w:tcPr>
            <w:tcW w:w="4565" w:type="dxa"/>
            <w:shd w:val="clear" w:color="auto" w:fill="auto"/>
          </w:tcPr>
          <w:p w14:paraId="00A13D96" w14:textId="0DF7BF24" w:rsidR="007E7CCE" w:rsidRPr="00AB310A" w:rsidRDefault="0069493E" w:rsidP="007E7CCE">
            <w:pPr>
              <w:rPr>
                <w:highlight w:val="yellow"/>
                <w:lang w:val="en-GB"/>
              </w:rPr>
            </w:pPr>
            <w:proofErr w:type="spellStart"/>
            <w:r w:rsidRPr="00AB310A">
              <w:rPr>
                <w:highlight w:val="yellow"/>
                <w:lang w:val="en-GB"/>
              </w:rPr>
              <w:t>Číslo</w:t>
            </w:r>
            <w:proofErr w:type="spellEnd"/>
            <w:r w:rsidRPr="00AB310A">
              <w:rPr>
                <w:highlight w:val="yellow"/>
                <w:lang w:val="en-GB"/>
              </w:rPr>
              <w:t xml:space="preserve"> clearing/</w:t>
            </w:r>
            <w:r w:rsidR="007E7CCE" w:rsidRPr="00AB310A">
              <w:rPr>
                <w:highlight w:val="yellow"/>
                <w:lang w:val="en-GB"/>
              </w:rPr>
              <w:t>BIC/SWIFT</w:t>
            </w:r>
          </w:p>
        </w:tc>
        <w:tc>
          <w:tcPr>
            <w:tcW w:w="4388" w:type="dxa"/>
            <w:shd w:val="clear" w:color="auto" w:fill="auto"/>
          </w:tcPr>
          <w:p w14:paraId="44C4589E" w14:textId="77777777" w:rsidR="007E7CCE" w:rsidRPr="00BC3853" w:rsidRDefault="007E7CCE" w:rsidP="008E610F">
            <w:pPr>
              <w:rPr>
                <w:lang w:val="en-GB"/>
              </w:rPr>
            </w:pPr>
          </w:p>
        </w:tc>
      </w:tr>
      <w:tr w:rsidR="007E7CCE" w:rsidRPr="00BC3853" w14:paraId="5884E2A1" w14:textId="77777777" w:rsidTr="000D132C">
        <w:tc>
          <w:tcPr>
            <w:tcW w:w="4565" w:type="dxa"/>
            <w:shd w:val="clear" w:color="auto" w:fill="auto"/>
          </w:tcPr>
          <w:p w14:paraId="7D4712A6" w14:textId="77777777" w:rsidR="007E7CCE" w:rsidRPr="00AB310A" w:rsidRDefault="007E7CCE" w:rsidP="007E7CCE">
            <w:pPr>
              <w:rPr>
                <w:highlight w:val="yellow"/>
                <w:lang w:val="en-GB"/>
              </w:rPr>
            </w:pPr>
            <w:r w:rsidRPr="00AB310A">
              <w:rPr>
                <w:highlight w:val="yellow"/>
                <w:lang w:val="en-GB"/>
              </w:rPr>
              <w:t>IBAN</w:t>
            </w:r>
          </w:p>
        </w:tc>
        <w:tc>
          <w:tcPr>
            <w:tcW w:w="4388" w:type="dxa"/>
            <w:shd w:val="clear" w:color="auto" w:fill="auto"/>
          </w:tcPr>
          <w:p w14:paraId="2AA35F1F" w14:textId="77777777" w:rsidR="007E7CCE" w:rsidRPr="00BC3853" w:rsidRDefault="007E7CCE" w:rsidP="008E610F">
            <w:pPr>
              <w:rPr>
                <w:lang w:val="en-GB"/>
              </w:rPr>
            </w:pPr>
          </w:p>
        </w:tc>
      </w:tr>
    </w:tbl>
    <w:p w14:paraId="4DEBA9DF" w14:textId="64E0A175" w:rsidR="006C768E" w:rsidRDefault="00407C3F" w:rsidP="005A2B6C">
      <w:pPr>
        <w:jc w:val="both"/>
        <w:rPr>
          <w:lang w:val="cs-CZ"/>
        </w:rPr>
      </w:pPr>
      <w:r w:rsidRPr="00505236">
        <w:rPr>
          <w:lang w:val="cs-CZ"/>
        </w:rPr>
        <w:t>d</w:t>
      </w:r>
      <w:r w:rsidR="008E610F" w:rsidRPr="00505236">
        <w:rPr>
          <w:lang w:val="cs-CZ"/>
        </w:rPr>
        <w:t xml:space="preserve">ále jen "účastník" na straně druhé, </w:t>
      </w:r>
    </w:p>
    <w:p w14:paraId="189EF05B" w14:textId="77777777" w:rsidR="006C768E" w:rsidRDefault="006C768E" w:rsidP="005A2B6C">
      <w:pPr>
        <w:jc w:val="both"/>
        <w:rPr>
          <w:lang w:val="cs-CZ"/>
        </w:rPr>
      </w:pPr>
    </w:p>
    <w:p w14:paraId="7CF7276E" w14:textId="00F052C6" w:rsidR="008E610F" w:rsidRPr="00505236" w:rsidRDefault="006509FB" w:rsidP="005A2B6C">
      <w:pPr>
        <w:jc w:val="both"/>
        <w:rPr>
          <w:lang w:val="en-GB"/>
        </w:rPr>
      </w:pPr>
      <w:r w:rsidRPr="00505236">
        <w:rPr>
          <w:lang w:val="cs-CZ"/>
        </w:rPr>
        <w:t>se dohodli na</w:t>
      </w:r>
      <w:r w:rsidR="006C768E">
        <w:rPr>
          <w:lang w:val="cs-CZ"/>
        </w:rPr>
        <w:t xml:space="preserve"> níže uvedeném znění</w:t>
      </w:r>
      <w:r w:rsidRPr="00505236">
        <w:rPr>
          <w:lang w:val="cs-CZ"/>
        </w:rPr>
        <w:t xml:space="preserve"> zvláštních podmín</w:t>
      </w:r>
      <w:r w:rsidR="006C768E">
        <w:rPr>
          <w:lang w:val="cs-CZ"/>
        </w:rPr>
        <w:t>ek a</w:t>
      </w:r>
      <w:r w:rsidRPr="00505236">
        <w:rPr>
          <w:lang w:val="cs-CZ"/>
        </w:rPr>
        <w:t xml:space="preserve"> příloh, které tvoří nedílnou </w:t>
      </w:r>
      <w:r w:rsidR="00055B10" w:rsidRPr="00505236">
        <w:rPr>
          <w:lang w:val="cs-CZ"/>
        </w:rPr>
        <w:t>součást této smlouvy</w:t>
      </w:r>
      <w:r w:rsidR="006C768E">
        <w:rPr>
          <w:lang w:val="cs-CZ"/>
        </w:rPr>
        <w:t>:</w:t>
      </w:r>
    </w:p>
    <w:p w14:paraId="30B0AB36" w14:textId="77777777" w:rsidR="005A2B6C" w:rsidRPr="00505236" w:rsidRDefault="005A2B6C" w:rsidP="0002239C">
      <w:pPr>
        <w:jc w:val="both"/>
        <w:rPr>
          <w:lang w:val="en-GB"/>
        </w:rPr>
      </w:pPr>
    </w:p>
    <w:p w14:paraId="04A50106" w14:textId="1319D987" w:rsidR="008E610F" w:rsidRPr="00D457F2" w:rsidRDefault="008E610F" w:rsidP="0002239C">
      <w:pPr>
        <w:tabs>
          <w:tab w:val="left" w:pos="1701"/>
        </w:tabs>
        <w:ind w:left="1701" w:hanging="1701"/>
        <w:jc w:val="both"/>
        <w:rPr>
          <w:highlight w:val="yellow"/>
          <w:lang w:val="cs-CZ"/>
        </w:rPr>
      </w:pPr>
      <w:r w:rsidRPr="00505236">
        <w:rPr>
          <w:lang w:val="cs-CZ"/>
        </w:rPr>
        <w:t>Příloha I</w:t>
      </w:r>
      <w:r w:rsidRPr="00505236">
        <w:rPr>
          <w:lang w:val="cs-CZ"/>
        </w:rPr>
        <w:tab/>
      </w:r>
      <w:r w:rsidR="00E779F6" w:rsidRPr="00742591">
        <w:rPr>
          <w:lang w:val="cs-CZ"/>
        </w:rPr>
        <w:t>Studijní smlouva pro praktickou stáž</w:t>
      </w:r>
      <w:r w:rsidRPr="00742591">
        <w:rPr>
          <w:lang w:val="cs-CZ"/>
        </w:rPr>
        <w:t xml:space="preserve"> </w:t>
      </w:r>
      <w:r w:rsidR="00CF064F" w:rsidRPr="00742591">
        <w:rPr>
          <w:lang w:val="cs-CZ"/>
        </w:rPr>
        <w:t xml:space="preserve">Erasmus+ </w:t>
      </w:r>
      <w:r w:rsidR="005875B0" w:rsidRPr="00742591">
        <w:rPr>
          <w:lang w:val="cs-CZ"/>
        </w:rPr>
        <w:t>(</w:t>
      </w:r>
      <w:proofErr w:type="spellStart"/>
      <w:r w:rsidR="005875B0" w:rsidRPr="00742591">
        <w:rPr>
          <w:lang w:val="cs-CZ"/>
        </w:rPr>
        <w:t>Learn</w:t>
      </w:r>
      <w:r w:rsidR="00FE7C9F" w:rsidRPr="00742591">
        <w:rPr>
          <w:lang w:val="cs-CZ"/>
        </w:rPr>
        <w:t>ing</w:t>
      </w:r>
      <w:proofErr w:type="spellEnd"/>
      <w:r w:rsidR="00FE7C9F" w:rsidRPr="00742591">
        <w:rPr>
          <w:lang w:val="cs-CZ"/>
        </w:rPr>
        <w:t xml:space="preserve"> </w:t>
      </w:r>
      <w:proofErr w:type="spellStart"/>
      <w:r w:rsidR="00FE7C9F" w:rsidRPr="00742591">
        <w:rPr>
          <w:lang w:val="cs-CZ"/>
        </w:rPr>
        <w:t>Agreement</w:t>
      </w:r>
      <w:proofErr w:type="spellEnd"/>
      <w:r w:rsidR="00FE7C9F" w:rsidRPr="00742591">
        <w:rPr>
          <w:lang w:val="cs-CZ"/>
        </w:rPr>
        <w:t xml:space="preserve"> </w:t>
      </w:r>
      <w:proofErr w:type="spellStart"/>
      <w:r w:rsidR="00FE7C9F" w:rsidRPr="00742591">
        <w:rPr>
          <w:lang w:val="cs-CZ"/>
        </w:rPr>
        <w:t>for</w:t>
      </w:r>
      <w:proofErr w:type="spellEnd"/>
      <w:r w:rsidR="00FE7C9F" w:rsidRPr="00742591">
        <w:rPr>
          <w:lang w:val="cs-CZ"/>
        </w:rPr>
        <w:t xml:space="preserve"> </w:t>
      </w:r>
      <w:proofErr w:type="spellStart"/>
      <w:r w:rsidR="00FE7C9F" w:rsidRPr="00742591">
        <w:rPr>
          <w:lang w:val="cs-CZ"/>
        </w:rPr>
        <w:t>Traineeships</w:t>
      </w:r>
      <w:proofErr w:type="spellEnd"/>
      <w:r w:rsidR="00FE7C9F" w:rsidRPr="00742591">
        <w:rPr>
          <w:lang w:val="cs-CZ"/>
        </w:rPr>
        <w:t>)</w:t>
      </w:r>
      <w:r w:rsidR="009917A4" w:rsidRPr="00742591">
        <w:rPr>
          <w:lang w:val="cs-CZ"/>
        </w:rPr>
        <w:t xml:space="preserve"> </w:t>
      </w:r>
    </w:p>
    <w:p w14:paraId="492504D1" w14:textId="77777777" w:rsidR="008E610F" w:rsidRPr="00505236" w:rsidRDefault="008E610F" w:rsidP="0002239C">
      <w:pPr>
        <w:tabs>
          <w:tab w:val="left" w:pos="1701"/>
        </w:tabs>
        <w:ind w:left="1701" w:hanging="1701"/>
        <w:jc w:val="both"/>
        <w:rPr>
          <w:lang w:val="en-GB"/>
        </w:rPr>
      </w:pPr>
      <w:r w:rsidRPr="00505236">
        <w:rPr>
          <w:lang w:val="cs-CZ"/>
        </w:rPr>
        <w:t>Příloha II</w:t>
      </w:r>
      <w:r w:rsidRPr="00505236">
        <w:rPr>
          <w:lang w:val="cs-CZ"/>
        </w:rPr>
        <w:tab/>
        <w:t>Všeobecné podmínky</w:t>
      </w:r>
    </w:p>
    <w:p w14:paraId="2C36A443" w14:textId="77777777" w:rsidR="00933733" w:rsidRPr="00505236" w:rsidRDefault="008E610F" w:rsidP="0002239C">
      <w:pPr>
        <w:tabs>
          <w:tab w:val="left" w:pos="1701"/>
        </w:tabs>
        <w:ind w:left="1701" w:hanging="1701"/>
        <w:jc w:val="both"/>
        <w:rPr>
          <w:lang w:val="cs-CZ"/>
        </w:rPr>
      </w:pPr>
      <w:r w:rsidRPr="00505236">
        <w:rPr>
          <w:lang w:val="cs-CZ"/>
        </w:rPr>
        <w:t>Příloha III</w:t>
      </w:r>
      <w:r w:rsidRPr="00505236">
        <w:rPr>
          <w:lang w:val="cs-CZ"/>
        </w:rPr>
        <w:tab/>
        <w:t>Erasmus Charta studenta</w:t>
      </w:r>
    </w:p>
    <w:p w14:paraId="47486C1E" w14:textId="5A95D928" w:rsidR="008E610F" w:rsidRPr="00505236" w:rsidRDefault="00933733" w:rsidP="0002239C">
      <w:pPr>
        <w:tabs>
          <w:tab w:val="left" w:pos="1701"/>
        </w:tabs>
        <w:ind w:left="1701" w:hanging="1701"/>
        <w:jc w:val="both"/>
        <w:rPr>
          <w:lang w:val="cs-CZ"/>
        </w:rPr>
      </w:pPr>
      <w:r w:rsidRPr="00505236">
        <w:rPr>
          <w:lang w:val="cs-CZ"/>
        </w:rPr>
        <w:tab/>
        <w:t>(</w:t>
      </w:r>
      <w:hyperlink r:id="rId10" w:history="1">
        <w:r w:rsidR="006866C6" w:rsidRPr="006C0E81">
          <w:rPr>
            <w:rStyle w:val="Hypertextovodkaz"/>
            <w:lang w:val="cs-CZ"/>
          </w:rPr>
          <w:t>https://www.uhk.cz/file/edee/univerzita-hradec-kralove/zahranici/erasmus-student-charter.pdf</w:t>
        </w:r>
      </w:hyperlink>
      <w:r w:rsidRPr="00505236">
        <w:rPr>
          <w:lang w:val="cs-CZ"/>
        </w:rPr>
        <w:t>)</w:t>
      </w:r>
    </w:p>
    <w:p w14:paraId="047E4699" w14:textId="026E9BE5" w:rsidR="00BD6A58" w:rsidRDefault="003E62C5" w:rsidP="0002239C">
      <w:pPr>
        <w:tabs>
          <w:tab w:val="left" w:pos="1701"/>
        </w:tabs>
        <w:ind w:left="1701" w:hanging="1701"/>
        <w:jc w:val="both"/>
        <w:rPr>
          <w:lang w:val="cs-CZ"/>
        </w:rPr>
      </w:pPr>
      <w:r w:rsidRPr="00BD6A58">
        <w:rPr>
          <w:lang w:val="cs-CZ"/>
        </w:rPr>
        <w:t xml:space="preserve">Příloha </w:t>
      </w:r>
      <w:r w:rsidR="00F727CC">
        <w:rPr>
          <w:lang w:val="cs-CZ"/>
        </w:rPr>
        <w:t>I</w:t>
      </w:r>
      <w:r w:rsidRPr="00BD6A58">
        <w:rPr>
          <w:lang w:val="cs-CZ"/>
        </w:rPr>
        <w:t>V</w:t>
      </w:r>
      <w:r w:rsidR="00BD6A58" w:rsidRPr="00BD6A58">
        <w:rPr>
          <w:lang w:val="cs-CZ"/>
        </w:rPr>
        <w:t> </w:t>
      </w:r>
      <w:r w:rsidR="00BD6A58" w:rsidRPr="00BD6A58">
        <w:rPr>
          <w:lang w:val="cs-CZ"/>
        </w:rPr>
        <w:tab/>
      </w:r>
      <w:r w:rsidR="00011EDB" w:rsidRPr="00BD6A58">
        <w:rPr>
          <w:lang w:val="cs-CZ"/>
        </w:rPr>
        <w:t>Bezpečnostní protokol pro zahraniční studentské mobility</w:t>
      </w:r>
      <w:r w:rsidR="00BD6A58" w:rsidRPr="00BD6A58">
        <w:rPr>
          <w:lang w:val="cs-CZ"/>
        </w:rPr>
        <w:t xml:space="preserve"> </w:t>
      </w:r>
    </w:p>
    <w:p w14:paraId="7B6713DA" w14:textId="77777777" w:rsidR="00BD6A58" w:rsidRDefault="00BD6A58" w:rsidP="00547DC1">
      <w:pPr>
        <w:tabs>
          <w:tab w:val="left" w:pos="1701"/>
        </w:tabs>
        <w:ind w:left="1701" w:hanging="1701"/>
        <w:jc w:val="both"/>
      </w:pPr>
      <w:r>
        <w:rPr>
          <w:lang w:val="cs-CZ"/>
        </w:rPr>
        <w:tab/>
      </w:r>
      <w:r w:rsidRPr="00BD6A58">
        <w:rPr>
          <w:lang w:val="cs-CZ"/>
        </w:rPr>
        <w:t>(</w:t>
      </w:r>
      <w:r>
        <w:rPr>
          <w:lang w:val="cs-CZ"/>
        </w:rPr>
        <w:t>BP 26-1,</w:t>
      </w:r>
      <w:r w:rsidR="00744ACC">
        <w:rPr>
          <w:lang w:val="cs-CZ"/>
        </w:rPr>
        <w:t xml:space="preserve"> </w:t>
      </w:r>
      <w:hyperlink r:id="rId11" w:history="1">
        <w:r w:rsidR="00744ACC" w:rsidRPr="00B0095D">
          <w:rPr>
            <w:rStyle w:val="Hypertextovodkaz"/>
            <w:lang w:val="cs-CZ"/>
          </w:rPr>
          <w:t>https://www.uhk.cz/file/edee/univerzita-hradec-kralove/uhk/celouniverzitni-pracoviste/technicko-provozni-usek/bezpecnost-a-ochrana-zdravi-na-pracovisti/bozp/bp-26-1-bezp.-protokol-pro-zahr.-studentske-mobility.doc</w:t>
        </w:r>
      </w:hyperlink>
      <w:r>
        <w:t>)</w:t>
      </w:r>
    </w:p>
    <w:p w14:paraId="3C717BD8" w14:textId="77777777" w:rsidR="008E610F" w:rsidRPr="00505236" w:rsidRDefault="008E610F" w:rsidP="0002239C">
      <w:pPr>
        <w:tabs>
          <w:tab w:val="left" w:pos="1701"/>
        </w:tabs>
        <w:jc w:val="both"/>
        <w:rPr>
          <w:lang w:val="en-GB"/>
        </w:rPr>
      </w:pPr>
    </w:p>
    <w:p w14:paraId="68A8EBCD" w14:textId="6828BC31" w:rsidR="008E610F" w:rsidRDefault="004D32FC" w:rsidP="005A2B6C">
      <w:pPr>
        <w:jc w:val="both"/>
        <w:rPr>
          <w:u w:val="single"/>
          <w:lang w:val="cs-CZ"/>
        </w:rPr>
      </w:pPr>
      <w:r w:rsidRPr="00505236">
        <w:rPr>
          <w:u w:val="single"/>
          <w:lang w:val="cs-CZ"/>
        </w:rPr>
        <w:t xml:space="preserve">Ustanovení zvláštních podmínek mají přednost před </w:t>
      </w:r>
      <w:r w:rsidR="006866C6">
        <w:rPr>
          <w:u w:val="single"/>
          <w:lang w:val="cs-CZ"/>
        </w:rPr>
        <w:t>ustanoveními</w:t>
      </w:r>
      <w:r w:rsidRPr="00505236">
        <w:rPr>
          <w:u w:val="single"/>
          <w:lang w:val="cs-CZ"/>
        </w:rPr>
        <w:t xml:space="preserve"> v přílohách</w:t>
      </w:r>
      <w:r w:rsidR="00FE7C9F" w:rsidRPr="00505236">
        <w:rPr>
          <w:u w:val="single"/>
          <w:lang w:val="cs-CZ"/>
        </w:rPr>
        <w:t>.</w:t>
      </w:r>
    </w:p>
    <w:p w14:paraId="336B0B9D" w14:textId="77777777" w:rsidR="008E610F" w:rsidRDefault="00BF13E3" w:rsidP="008E610F">
      <w:pPr>
        <w:jc w:val="center"/>
        <w:rPr>
          <w:sz w:val="24"/>
          <w:szCs w:val="24"/>
          <w:lang w:val="en-GB"/>
        </w:rPr>
      </w:pPr>
      <w:r w:rsidRPr="00733716">
        <w:rPr>
          <w:sz w:val="24"/>
          <w:szCs w:val="24"/>
          <w:lang w:val="cs-CZ"/>
        </w:rPr>
        <w:br w:type="page"/>
      </w:r>
      <w:r w:rsidR="008E610F">
        <w:rPr>
          <w:sz w:val="24"/>
          <w:szCs w:val="24"/>
          <w:lang w:val="cs-CZ"/>
        </w:rPr>
        <w:lastRenderedPageBreak/>
        <w:t>ZVLÁŠTNÍ PODMÍNKY</w:t>
      </w:r>
    </w:p>
    <w:p w14:paraId="2CA94E58" w14:textId="77777777" w:rsidR="008E610F" w:rsidRPr="006720F0" w:rsidRDefault="008E610F" w:rsidP="008E610F">
      <w:pPr>
        <w:jc w:val="center"/>
        <w:rPr>
          <w:sz w:val="24"/>
          <w:szCs w:val="24"/>
          <w:lang w:val="en-GB"/>
        </w:rPr>
      </w:pPr>
    </w:p>
    <w:p w14:paraId="762F444E" w14:textId="77777777" w:rsidR="008E610F" w:rsidRPr="00735E06" w:rsidRDefault="008E610F" w:rsidP="0002239C">
      <w:pPr>
        <w:pStyle w:val="Text1"/>
        <w:pBdr>
          <w:bottom w:val="single" w:sz="6" w:space="1" w:color="auto"/>
        </w:pBdr>
        <w:spacing w:after="0"/>
        <w:ind w:left="0"/>
        <w:rPr>
          <w:sz w:val="20"/>
          <w:lang w:val="en-GB"/>
        </w:rPr>
      </w:pPr>
      <w:r>
        <w:rPr>
          <w:sz w:val="20"/>
          <w:lang w:val="cs-CZ"/>
        </w:rPr>
        <w:t>ČLÁNEK 1</w:t>
      </w:r>
      <w:r w:rsidR="00C76458">
        <w:rPr>
          <w:sz w:val="20"/>
          <w:lang w:val="cs-CZ"/>
        </w:rPr>
        <w:t xml:space="preserve"> –</w:t>
      </w:r>
      <w:r>
        <w:rPr>
          <w:sz w:val="20"/>
          <w:lang w:val="cs-CZ"/>
        </w:rPr>
        <w:t xml:space="preserve"> PŘEDMĚT </w:t>
      </w:r>
      <w:r w:rsidR="004D32FC">
        <w:rPr>
          <w:sz w:val="20"/>
          <w:lang w:val="cs-CZ"/>
        </w:rPr>
        <w:t>SMLOUVY</w:t>
      </w:r>
    </w:p>
    <w:p w14:paraId="0E5C6956" w14:textId="33A8367F" w:rsidR="008E610F" w:rsidRPr="00742591" w:rsidRDefault="008E610F" w:rsidP="0002239C">
      <w:pPr>
        <w:ind w:left="567" w:hanging="567"/>
        <w:jc w:val="both"/>
        <w:rPr>
          <w:lang w:val="en-GB"/>
        </w:rPr>
      </w:pPr>
      <w:r>
        <w:rPr>
          <w:lang w:val="cs-CZ"/>
        </w:rPr>
        <w:t>1.1</w:t>
      </w:r>
      <w:r>
        <w:rPr>
          <w:lang w:val="cs-CZ"/>
        </w:rPr>
        <w:tab/>
      </w:r>
      <w:r w:rsidR="00FD5790">
        <w:rPr>
          <w:lang w:val="cs-CZ"/>
        </w:rPr>
        <w:t>Organizace</w:t>
      </w:r>
      <w:r w:rsidR="00E779F6">
        <w:rPr>
          <w:lang w:val="cs-CZ"/>
        </w:rPr>
        <w:t xml:space="preserve"> </w:t>
      </w:r>
      <w:r w:rsidR="00600802">
        <w:rPr>
          <w:lang w:val="cs-CZ"/>
        </w:rPr>
        <w:t>poskytne</w:t>
      </w:r>
      <w:r>
        <w:rPr>
          <w:lang w:val="cs-CZ"/>
        </w:rPr>
        <w:t xml:space="preserve"> </w:t>
      </w:r>
      <w:r w:rsidR="00EA75A6">
        <w:rPr>
          <w:lang w:val="cs-CZ"/>
        </w:rPr>
        <w:t>podporu</w:t>
      </w:r>
      <w:r>
        <w:rPr>
          <w:lang w:val="cs-CZ"/>
        </w:rPr>
        <w:t xml:space="preserve"> účastníkovi </w:t>
      </w:r>
      <w:r w:rsidRPr="00742591">
        <w:rPr>
          <w:lang w:val="cs-CZ"/>
        </w:rPr>
        <w:t>mobility za účelem</w:t>
      </w:r>
      <w:r w:rsidR="00EA75A6" w:rsidRPr="00742591">
        <w:rPr>
          <w:lang w:val="cs-CZ"/>
        </w:rPr>
        <w:t xml:space="preserve"> praktické </w:t>
      </w:r>
      <w:r w:rsidRPr="00742591">
        <w:rPr>
          <w:lang w:val="cs-CZ"/>
        </w:rPr>
        <w:t>stáže</w:t>
      </w:r>
      <w:r w:rsidR="00EA75A6" w:rsidRPr="00742591">
        <w:rPr>
          <w:lang w:val="cs-CZ"/>
        </w:rPr>
        <w:t xml:space="preserve"> </w:t>
      </w:r>
      <w:r w:rsidR="00CE652A" w:rsidRPr="00742591">
        <w:rPr>
          <w:lang w:val="cs-CZ"/>
        </w:rPr>
        <w:t>v rámci programu Erasmus+.</w:t>
      </w:r>
    </w:p>
    <w:p w14:paraId="0A41CB9B" w14:textId="4C6E0356" w:rsidR="008E610F" w:rsidRPr="00742591" w:rsidRDefault="008E610F" w:rsidP="0002239C">
      <w:pPr>
        <w:suppressAutoHyphens/>
        <w:ind w:left="567" w:hanging="567"/>
        <w:jc w:val="both"/>
        <w:rPr>
          <w:lang w:val="en-GB"/>
        </w:rPr>
      </w:pPr>
      <w:r w:rsidRPr="00742591">
        <w:rPr>
          <w:lang w:val="cs-CZ"/>
        </w:rPr>
        <w:t>1.2</w:t>
      </w:r>
      <w:r w:rsidRPr="00742591">
        <w:rPr>
          <w:lang w:val="cs-CZ"/>
        </w:rPr>
        <w:tab/>
        <w:t xml:space="preserve">Účastník </w:t>
      </w:r>
      <w:r w:rsidR="00EA75A6" w:rsidRPr="00742591">
        <w:rPr>
          <w:lang w:val="cs-CZ"/>
        </w:rPr>
        <w:t>přij</w:t>
      </w:r>
      <w:r w:rsidR="009516D9" w:rsidRPr="00742591">
        <w:rPr>
          <w:lang w:val="cs-CZ"/>
        </w:rPr>
        <w:t>me</w:t>
      </w:r>
      <w:r w:rsidRPr="00742591">
        <w:rPr>
          <w:lang w:val="cs-CZ"/>
        </w:rPr>
        <w:t xml:space="preserve"> podporu </w:t>
      </w:r>
      <w:r w:rsidR="009516D9" w:rsidRPr="00742591">
        <w:rPr>
          <w:lang w:val="cs-CZ"/>
        </w:rPr>
        <w:t>uvedenou</w:t>
      </w:r>
      <w:r w:rsidRPr="00742591">
        <w:rPr>
          <w:lang w:val="cs-CZ"/>
        </w:rPr>
        <w:t xml:space="preserve"> v článku 3 a </w:t>
      </w:r>
      <w:r w:rsidR="00EA75A6" w:rsidRPr="00742591">
        <w:rPr>
          <w:lang w:val="cs-CZ"/>
        </w:rPr>
        <w:t>zavazuje</w:t>
      </w:r>
      <w:r w:rsidRPr="00742591">
        <w:rPr>
          <w:lang w:val="cs-CZ"/>
        </w:rPr>
        <w:t xml:space="preserve"> se </w:t>
      </w:r>
      <w:r w:rsidR="00EA75A6" w:rsidRPr="00742591">
        <w:rPr>
          <w:lang w:val="cs-CZ"/>
        </w:rPr>
        <w:t>uskutečnit mobilitu</w:t>
      </w:r>
      <w:r w:rsidRPr="00742591">
        <w:rPr>
          <w:lang w:val="cs-CZ"/>
        </w:rPr>
        <w:t xml:space="preserve"> za účelem </w:t>
      </w:r>
      <w:r w:rsidR="00EA75A6" w:rsidRPr="00742591">
        <w:rPr>
          <w:lang w:val="cs-CZ"/>
        </w:rPr>
        <w:t>praktické stáže</w:t>
      </w:r>
      <w:r w:rsidR="00CE652A" w:rsidRPr="00742591">
        <w:rPr>
          <w:lang w:val="cs-CZ"/>
        </w:rPr>
        <w:t>, jak je popsáno v příloze I.</w:t>
      </w:r>
    </w:p>
    <w:p w14:paraId="192CB81A" w14:textId="3BF547FA" w:rsidR="00404555" w:rsidRPr="00742591" w:rsidRDefault="008E610F" w:rsidP="00404555">
      <w:pPr>
        <w:ind w:left="567" w:hanging="567"/>
        <w:jc w:val="both"/>
        <w:rPr>
          <w:lang w:val="en-GB"/>
        </w:rPr>
      </w:pPr>
      <w:r w:rsidRPr="00742591">
        <w:rPr>
          <w:lang w:val="cs-CZ"/>
        </w:rPr>
        <w:t>1.3</w:t>
      </w:r>
      <w:r w:rsidRPr="00742591">
        <w:rPr>
          <w:lang w:val="cs-CZ"/>
        </w:rPr>
        <w:tab/>
      </w:r>
      <w:proofErr w:type="spellStart"/>
      <w:r w:rsidR="008742C4" w:rsidRPr="00742591">
        <w:rPr>
          <w:lang w:val="en-GB"/>
        </w:rPr>
        <w:t>Účastník</w:t>
      </w:r>
      <w:proofErr w:type="spellEnd"/>
      <w:r w:rsidR="007970CD" w:rsidRPr="00742591">
        <w:rPr>
          <w:lang w:val="en-GB"/>
        </w:rPr>
        <w:t xml:space="preserve"> se </w:t>
      </w:r>
      <w:proofErr w:type="spellStart"/>
      <w:r w:rsidR="007970CD" w:rsidRPr="00742591">
        <w:rPr>
          <w:lang w:val="en-GB"/>
        </w:rPr>
        <w:t>zavazuje</w:t>
      </w:r>
      <w:proofErr w:type="spellEnd"/>
      <w:r w:rsidR="007970CD" w:rsidRPr="00742591">
        <w:rPr>
          <w:lang w:val="en-GB"/>
        </w:rPr>
        <w:t xml:space="preserve"> </w:t>
      </w:r>
      <w:proofErr w:type="spellStart"/>
      <w:r w:rsidR="007970CD" w:rsidRPr="00742591">
        <w:rPr>
          <w:lang w:val="en-GB"/>
        </w:rPr>
        <w:t>uskutečnit</w:t>
      </w:r>
      <w:proofErr w:type="spellEnd"/>
      <w:r w:rsidR="007970CD" w:rsidRPr="00742591">
        <w:rPr>
          <w:lang w:val="en-GB"/>
        </w:rPr>
        <w:t xml:space="preserve"> </w:t>
      </w:r>
      <w:proofErr w:type="spellStart"/>
      <w:r w:rsidR="001D1412" w:rsidRPr="00742591">
        <w:rPr>
          <w:lang w:val="en-GB"/>
        </w:rPr>
        <w:t>praktickou</w:t>
      </w:r>
      <w:proofErr w:type="spellEnd"/>
      <w:r w:rsidR="001D1412" w:rsidRPr="00742591">
        <w:rPr>
          <w:lang w:val="en-GB"/>
        </w:rPr>
        <w:t xml:space="preserve"> </w:t>
      </w:r>
      <w:proofErr w:type="spellStart"/>
      <w:r w:rsidR="001D1412" w:rsidRPr="00742591">
        <w:rPr>
          <w:lang w:val="en-GB"/>
        </w:rPr>
        <w:t>stáž</w:t>
      </w:r>
      <w:proofErr w:type="spellEnd"/>
      <w:r w:rsidR="001D1412" w:rsidRPr="00742591">
        <w:rPr>
          <w:lang w:val="en-GB"/>
        </w:rPr>
        <w:t xml:space="preserve"> </w:t>
      </w:r>
      <w:r w:rsidR="0004392E" w:rsidRPr="00742591">
        <w:rPr>
          <w:lang w:val="en-GB"/>
        </w:rPr>
        <w:t>v</w:t>
      </w:r>
      <w:r w:rsidR="007970CD" w:rsidRPr="00742591">
        <w:rPr>
          <w:lang w:val="en-GB"/>
        </w:rPr>
        <w:t xml:space="preserve"> </w:t>
      </w:r>
      <w:proofErr w:type="spellStart"/>
      <w:r w:rsidR="007970CD" w:rsidRPr="00742591">
        <w:rPr>
          <w:lang w:val="en-GB"/>
        </w:rPr>
        <w:t>následující</w:t>
      </w:r>
      <w:proofErr w:type="spellEnd"/>
      <w:r w:rsidR="007970CD" w:rsidRPr="00742591">
        <w:rPr>
          <w:lang w:val="en-GB"/>
        </w:rPr>
        <w:t xml:space="preserve"> </w:t>
      </w:r>
      <w:proofErr w:type="spellStart"/>
      <w:r w:rsidR="0004392E" w:rsidRPr="00742591">
        <w:rPr>
          <w:lang w:val="en-GB"/>
        </w:rPr>
        <w:t>organizaci</w:t>
      </w:r>
      <w:proofErr w:type="spellEnd"/>
      <w:r w:rsidR="007970CD" w:rsidRPr="00742591">
        <w:rPr>
          <w:lang w:val="en-GB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805"/>
      </w:tblGrid>
      <w:tr w:rsidR="00897A8F" w:rsidRPr="00897A8F" w14:paraId="02B7F226" w14:textId="77777777" w:rsidTr="0004392E">
        <w:tc>
          <w:tcPr>
            <w:tcW w:w="2581" w:type="dxa"/>
            <w:shd w:val="clear" w:color="auto" w:fill="auto"/>
          </w:tcPr>
          <w:p w14:paraId="639F7929" w14:textId="732155C3" w:rsidR="00404555" w:rsidRPr="00742591" w:rsidRDefault="00404555" w:rsidP="00BC3853">
            <w:pPr>
              <w:tabs>
                <w:tab w:val="left" w:pos="3402"/>
              </w:tabs>
              <w:jc w:val="both"/>
              <w:rPr>
                <w:highlight w:val="yellow"/>
                <w:lang w:val="en-GB"/>
              </w:rPr>
            </w:pPr>
            <w:proofErr w:type="spellStart"/>
            <w:r w:rsidRPr="00742591">
              <w:rPr>
                <w:highlight w:val="yellow"/>
                <w:lang w:val="en-GB"/>
              </w:rPr>
              <w:t>Název</w:t>
            </w:r>
            <w:proofErr w:type="spellEnd"/>
            <w:r w:rsidRPr="00742591">
              <w:rPr>
                <w:highlight w:val="yellow"/>
                <w:lang w:val="en-GB"/>
              </w:rPr>
              <w:t xml:space="preserve"> </w:t>
            </w:r>
            <w:proofErr w:type="spellStart"/>
            <w:r w:rsidRPr="00742591">
              <w:rPr>
                <w:highlight w:val="yellow"/>
                <w:lang w:val="en-GB"/>
              </w:rPr>
              <w:t>přijímající</w:t>
            </w:r>
            <w:proofErr w:type="spellEnd"/>
            <w:r w:rsidRPr="00742591">
              <w:rPr>
                <w:highlight w:val="yellow"/>
                <w:lang w:val="en-GB"/>
              </w:rPr>
              <w:t xml:space="preserve"> </w:t>
            </w:r>
            <w:proofErr w:type="spellStart"/>
            <w:r w:rsidR="0004392E" w:rsidRPr="00742591">
              <w:rPr>
                <w:highlight w:val="yellow"/>
                <w:lang w:val="en-GB"/>
              </w:rPr>
              <w:t>organizace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14:paraId="77F8112D" w14:textId="77777777" w:rsidR="00404555" w:rsidRPr="00897A8F" w:rsidRDefault="00404555" w:rsidP="00BC3853">
            <w:pPr>
              <w:tabs>
                <w:tab w:val="left" w:pos="3402"/>
              </w:tabs>
              <w:jc w:val="both"/>
              <w:rPr>
                <w:color w:val="00B050"/>
                <w:lang w:val="en-GB"/>
              </w:rPr>
            </w:pPr>
          </w:p>
        </w:tc>
      </w:tr>
      <w:tr w:rsidR="00897A8F" w:rsidRPr="00897A8F" w14:paraId="65841017" w14:textId="77777777" w:rsidTr="0004392E">
        <w:tc>
          <w:tcPr>
            <w:tcW w:w="2581" w:type="dxa"/>
            <w:shd w:val="clear" w:color="auto" w:fill="auto"/>
          </w:tcPr>
          <w:p w14:paraId="65D14696" w14:textId="636189D9" w:rsidR="00404555" w:rsidRPr="00742591" w:rsidRDefault="00404555" w:rsidP="00BC3853">
            <w:pPr>
              <w:tabs>
                <w:tab w:val="left" w:pos="3402"/>
              </w:tabs>
              <w:jc w:val="both"/>
              <w:rPr>
                <w:highlight w:val="yellow"/>
                <w:lang w:val="en-GB"/>
              </w:rPr>
            </w:pPr>
            <w:r w:rsidRPr="00742591">
              <w:rPr>
                <w:highlight w:val="yellow"/>
                <w:lang w:val="en-GB"/>
              </w:rPr>
              <w:t xml:space="preserve">Erasmus </w:t>
            </w:r>
            <w:proofErr w:type="spellStart"/>
            <w:r w:rsidRPr="00742591">
              <w:rPr>
                <w:highlight w:val="yellow"/>
                <w:lang w:val="en-GB"/>
              </w:rPr>
              <w:t>kód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14:paraId="288DDDD6" w14:textId="77777777" w:rsidR="00404555" w:rsidRPr="00897A8F" w:rsidRDefault="00404555" w:rsidP="00BC3853">
            <w:pPr>
              <w:tabs>
                <w:tab w:val="left" w:pos="3402"/>
              </w:tabs>
              <w:jc w:val="both"/>
              <w:rPr>
                <w:color w:val="00B050"/>
                <w:lang w:val="en-GB"/>
              </w:rPr>
            </w:pPr>
          </w:p>
        </w:tc>
      </w:tr>
      <w:tr w:rsidR="00897A8F" w:rsidRPr="00897A8F" w14:paraId="277917C4" w14:textId="77777777" w:rsidTr="0004392E">
        <w:tc>
          <w:tcPr>
            <w:tcW w:w="2581" w:type="dxa"/>
            <w:shd w:val="clear" w:color="auto" w:fill="auto"/>
          </w:tcPr>
          <w:p w14:paraId="166A28C9" w14:textId="77777777" w:rsidR="00404555" w:rsidRPr="00742591" w:rsidRDefault="00404555" w:rsidP="00BC3853">
            <w:pPr>
              <w:tabs>
                <w:tab w:val="left" w:pos="3402"/>
              </w:tabs>
              <w:jc w:val="both"/>
              <w:rPr>
                <w:highlight w:val="yellow"/>
                <w:lang w:val="en-GB"/>
              </w:rPr>
            </w:pPr>
            <w:proofErr w:type="spellStart"/>
            <w:r w:rsidRPr="00742591">
              <w:rPr>
                <w:highlight w:val="yellow"/>
                <w:lang w:val="en-GB"/>
              </w:rPr>
              <w:t>Země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14:paraId="01AB661D" w14:textId="77777777" w:rsidR="00404555" w:rsidRPr="00897A8F" w:rsidRDefault="00404555" w:rsidP="00BC3853">
            <w:pPr>
              <w:tabs>
                <w:tab w:val="left" w:pos="3402"/>
              </w:tabs>
              <w:jc w:val="both"/>
              <w:rPr>
                <w:color w:val="00B050"/>
                <w:lang w:val="en-GB"/>
              </w:rPr>
            </w:pPr>
          </w:p>
        </w:tc>
      </w:tr>
    </w:tbl>
    <w:p w14:paraId="6B917AA4" w14:textId="41A8184B" w:rsidR="006552CA" w:rsidRPr="00742591" w:rsidRDefault="006552CA" w:rsidP="00404555">
      <w:pPr>
        <w:tabs>
          <w:tab w:val="left" w:pos="3402"/>
        </w:tabs>
        <w:ind w:left="567" w:hanging="567"/>
        <w:jc w:val="both"/>
        <w:rPr>
          <w:lang w:val="en-GB"/>
        </w:rPr>
      </w:pPr>
      <w:r w:rsidRPr="00153A7A">
        <w:rPr>
          <w:lang w:val="en-GB"/>
        </w:rPr>
        <w:t>1.</w:t>
      </w:r>
      <w:r w:rsidR="00E347AE">
        <w:rPr>
          <w:lang w:val="en-GB"/>
        </w:rPr>
        <w:t>4</w:t>
      </w:r>
      <w:r w:rsidRPr="00153A7A">
        <w:rPr>
          <w:lang w:val="en-GB"/>
        </w:rPr>
        <w:tab/>
      </w:r>
      <w:proofErr w:type="spellStart"/>
      <w:r w:rsidR="008742C4" w:rsidRPr="00742591">
        <w:rPr>
          <w:lang w:val="en-GB"/>
        </w:rPr>
        <w:t>Účastník</w:t>
      </w:r>
      <w:proofErr w:type="spellEnd"/>
      <w:r w:rsidRPr="00742591">
        <w:rPr>
          <w:lang w:val="en-GB"/>
        </w:rPr>
        <w:t xml:space="preserve"> </w:t>
      </w:r>
      <w:proofErr w:type="spellStart"/>
      <w:r w:rsidRPr="00742591">
        <w:rPr>
          <w:lang w:val="en-GB"/>
        </w:rPr>
        <w:t>bude</w:t>
      </w:r>
      <w:proofErr w:type="spellEnd"/>
      <w:r w:rsidRPr="00742591">
        <w:rPr>
          <w:lang w:val="en-GB"/>
        </w:rPr>
        <w:t xml:space="preserve"> po </w:t>
      </w:r>
      <w:proofErr w:type="spellStart"/>
      <w:r w:rsidRPr="00742591">
        <w:rPr>
          <w:lang w:val="en-GB"/>
        </w:rPr>
        <w:t>celou</w:t>
      </w:r>
      <w:proofErr w:type="spellEnd"/>
      <w:r w:rsidRPr="00742591">
        <w:rPr>
          <w:lang w:val="en-GB"/>
        </w:rPr>
        <w:t xml:space="preserve"> </w:t>
      </w:r>
      <w:proofErr w:type="spellStart"/>
      <w:r w:rsidRPr="00742591">
        <w:rPr>
          <w:lang w:val="en-GB"/>
        </w:rPr>
        <w:t>dobu</w:t>
      </w:r>
      <w:proofErr w:type="spellEnd"/>
      <w:r w:rsidRPr="00742591">
        <w:rPr>
          <w:lang w:val="en-GB"/>
        </w:rPr>
        <w:t xml:space="preserve"> </w:t>
      </w:r>
      <w:proofErr w:type="spellStart"/>
      <w:r w:rsidRPr="00742591">
        <w:rPr>
          <w:lang w:val="en-GB"/>
        </w:rPr>
        <w:t>pra</w:t>
      </w:r>
      <w:r w:rsidR="00545B9C" w:rsidRPr="00742591">
        <w:rPr>
          <w:lang w:val="en-GB"/>
        </w:rPr>
        <w:t>ktické</w:t>
      </w:r>
      <w:proofErr w:type="spellEnd"/>
      <w:r w:rsidRPr="00742591">
        <w:rPr>
          <w:lang w:val="en-GB"/>
        </w:rPr>
        <w:t xml:space="preserve"> </w:t>
      </w:r>
      <w:proofErr w:type="spellStart"/>
      <w:r w:rsidRPr="00742591">
        <w:rPr>
          <w:lang w:val="en-GB"/>
        </w:rPr>
        <w:t>stáže</w:t>
      </w:r>
      <w:proofErr w:type="spellEnd"/>
      <w:r w:rsidR="00555965" w:rsidRPr="00742591">
        <w:rPr>
          <w:lang w:val="en-GB"/>
        </w:rPr>
        <w:t xml:space="preserve"> </w:t>
      </w:r>
      <w:r w:rsidRPr="00742591">
        <w:rPr>
          <w:lang w:val="en-GB"/>
        </w:rPr>
        <w:t xml:space="preserve">v </w:t>
      </w:r>
      <w:proofErr w:type="spellStart"/>
      <w:r w:rsidRPr="00742591">
        <w:rPr>
          <w:lang w:val="en-GB"/>
        </w:rPr>
        <w:t>zahraničí</w:t>
      </w:r>
      <w:proofErr w:type="spellEnd"/>
      <w:r w:rsidRPr="00742591">
        <w:rPr>
          <w:lang w:val="en-GB"/>
        </w:rPr>
        <w:t xml:space="preserve"> </w:t>
      </w:r>
      <w:proofErr w:type="spellStart"/>
      <w:r w:rsidRPr="00742591">
        <w:rPr>
          <w:lang w:val="en-GB"/>
        </w:rPr>
        <w:t>stud</w:t>
      </w:r>
      <w:r w:rsidR="00C02F3D" w:rsidRPr="00742591">
        <w:rPr>
          <w:lang w:val="en-GB"/>
        </w:rPr>
        <w:t>entem</w:t>
      </w:r>
      <w:proofErr w:type="spellEnd"/>
      <w:r w:rsidR="00C02F3D" w:rsidRPr="00742591">
        <w:rPr>
          <w:lang w:val="en-GB"/>
        </w:rPr>
        <w:t xml:space="preserve"> </w:t>
      </w:r>
      <w:proofErr w:type="spellStart"/>
      <w:r w:rsidR="00C02F3D" w:rsidRPr="00742591">
        <w:rPr>
          <w:lang w:val="en-GB"/>
        </w:rPr>
        <w:t>vysílající</w:t>
      </w:r>
      <w:proofErr w:type="spellEnd"/>
      <w:r w:rsidR="00C02F3D" w:rsidRPr="00742591">
        <w:rPr>
          <w:lang w:val="en-GB"/>
        </w:rPr>
        <w:t xml:space="preserve"> </w:t>
      </w:r>
      <w:proofErr w:type="spellStart"/>
      <w:r w:rsidR="00CD5A0E" w:rsidRPr="00742591">
        <w:rPr>
          <w:lang w:val="en-GB"/>
        </w:rPr>
        <w:t>organizace</w:t>
      </w:r>
      <w:proofErr w:type="spellEnd"/>
      <w:r w:rsidR="00C02F3D" w:rsidRPr="00742591">
        <w:t xml:space="preserve"> - n</w:t>
      </w:r>
      <w:proofErr w:type="spellStart"/>
      <w:r w:rsidR="00C02F3D" w:rsidRPr="00742591">
        <w:rPr>
          <w:lang w:val="en-GB"/>
        </w:rPr>
        <w:t>emůže</w:t>
      </w:r>
      <w:proofErr w:type="spellEnd"/>
      <w:r w:rsidR="00C02F3D" w:rsidRPr="00742591">
        <w:rPr>
          <w:lang w:val="en-GB"/>
        </w:rPr>
        <w:t xml:space="preserve"> </w:t>
      </w:r>
      <w:proofErr w:type="spellStart"/>
      <w:r w:rsidR="00C02F3D" w:rsidRPr="00742591">
        <w:rPr>
          <w:lang w:val="en-GB"/>
        </w:rPr>
        <w:t>tedy</w:t>
      </w:r>
      <w:proofErr w:type="spellEnd"/>
      <w:r w:rsidR="00C02F3D" w:rsidRPr="00742591">
        <w:rPr>
          <w:lang w:val="en-GB"/>
        </w:rPr>
        <w:t xml:space="preserve"> </w:t>
      </w:r>
      <w:proofErr w:type="spellStart"/>
      <w:r w:rsidR="00C02F3D" w:rsidRPr="00742591">
        <w:rPr>
          <w:lang w:val="en-GB"/>
        </w:rPr>
        <w:t>ukončit</w:t>
      </w:r>
      <w:proofErr w:type="spellEnd"/>
      <w:r w:rsidR="00C02F3D" w:rsidRPr="00742591">
        <w:rPr>
          <w:lang w:val="en-GB"/>
        </w:rPr>
        <w:t xml:space="preserve"> </w:t>
      </w:r>
      <w:r w:rsidR="00516FE3" w:rsidRPr="00742591">
        <w:rPr>
          <w:lang w:val="en-GB"/>
        </w:rPr>
        <w:t xml:space="preserve">ani </w:t>
      </w:r>
      <w:proofErr w:type="spellStart"/>
      <w:r w:rsidR="00516FE3" w:rsidRPr="00742591">
        <w:rPr>
          <w:lang w:val="en-GB"/>
        </w:rPr>
        <w:t>přerušit</w:t>
      </w:r>
      <w:proofErr w:type="spellEnd"/>
      <w:r w:rsidR="00516FE3" w:rsidRPr="00742591">
        <w:rPr>
          <w:lang w:val="en-GB"/>
        </w:rPr>
        <w:t xml:space="preserve"> </w:t>
      </w:r>
      <w:proofErr w:type="spellStart"/>
      <w:r w:rsidR="00C02F3D" w:rsidRPr="00742591">
        <w:rPr>
          <w:lang w:val="en-GB"/>
        </w:rPr>
        <w:t>studium</w:t>
      </w:r>
      <w:proofErr w:type="spellEnd"/>
      <w:r w:rsidR="00C02F3D" w:rsidRPr="00742591">
        <w:rPr>
          <w:lang w:val="en-GB"/>
        </w:rPr>
        <w:t xml:space="preserve"> </w:t>
      </w:r>
      <w:proofErr w:type="spellStart"/>
      <w:r w:rsidR="00C02F3D" w:rsidRPr="00742591">
        <w:rPr>
          <w:lang w:val="en-GB"/>
        </w:rPr>
        <w:t>před</w:t>
      </w:r>
      <w:proofErr w:type="spellEnd"/>
      <w:r w:rsidR="00C02F3D" w:rsidRPr="00742591">
        <w:rPr>
          <w:lang w:val="en-GB"/>
        </w:rPr>
        <w:t xml:space="preserve"> </w:t>
      </w:r>
      <w:proofErr w:type="spellStart"/>
      <w:r w:rsidR="00C02F3D" w:rsidRPr="00742591">
        <w:rPr>
          <w:lang w:val="en-GB"/>
        </w:rPr>
        <w:t>ukončením</w:t>
      </w:r>
      <w:proofErr w:type="spellEnd"/>
      <w:r w:rsidR="00C02F3D" w:rsidRPr="00742591">
        <w:rPr>
          <w:lang w:val="en-GB"/>
        </w:rPr>
        <w:t xml:space="preserve"> mobility.</w:t>
      </w:r>
    </w:p>
    <w:p w14:paraId="471ADE83" w14:textId="04DD8CD8" w:rsidR="001B7568" w:rsidRPr="00742591" w:rsidRDefault="006552CA" w:rsidP="001B7568">
      <w:pPr>
        <w:ind w:left="567" w:hanging="567"/>
        <w:jc w:val="both"/>
        <w:rPr>
          <w:lang w:val="en-GB"/>
        </w:rPr>
      </w:pPr>
      <w:r w:rsidRPr="00742591">
        <w:rPr>
          <w:lang w:val="en-GB"/>
        </w:rPr>
        <w:t>1.</w:t>
      </w:r>
      <w:r w:rsidR="00E347AE" w:rsidRPr="00742591">
        <w:rPr>
          <w:lang w:val="en-GB"/>
        </w:rPr>
        <w:t>5</w:t>
      </w:r>
      <w:r w:rsidRPr="00742591">
        <w:rPr>
          <w:lang w:val="en-GB"/>
        </w:rPr>
        <w:tab/>
      </w:r>
      <w:proofErr w:type="spellStart"/>
      <w:r w:rsidR="00CD5A0E" w:rsidRPr="00742591">
        <w:rPr>
          <w:lang w:val="en-GB"/>
        </w:rPr>
        <w:t>Organizace</w:t>
      </w:r>
      <w:proofErr w:type="spellEnd"/>
      <w:r w:rsidR="001B7568" w:rsidRPr="00742591">
        <w:rPr>
          <w:lang w:val="en-GB"/>
        </w:rPr>
        <w:t xml:space="preserve"> </w:t>
      </w:r>
      <w:proofErr w:type="spellStart"/>
      <w:r w:rsidR="001B7568" w:rsidRPr="00742591">
        <w:rPr>
          <w:lang w:val="en-GB"/>
        </w:rPr>
        <w:t>zajistí</w:t>
      </w:r>
      <w:proofErr w:type="spellEnd"/>
      <w:r w:rsidR="001B7568" w:rsidRPr="00742591">
        <w:rPr>
          <w:lang w:val="en-GB"/>
        </w:rPr>
        <w:t xml:space="preserve"> </w:t>
      </w:r>
      <w:proofErr w:type="spellStart"/>
      <w:r w:rsidR="001B7568" w:rsidRPr="00742591">
        <w:rPr>
          <w:lang w:val="en-GB"/>
        </w:rPr>
        <w:t>plné</w:t>
      </w:r>
      <w:proofErr w:type="spellEnd"/>
      <w:r w:rsidR="001B7568" w:rsidRPr="00742591">
        <w:rPr>
          <w:lang w:val="en-GB"/>
        </w:rPr>
        <w:t xml:space="preserve"> </w:t>
      </w:r>
      <w:proofErr w:type="spellStart"/>
      <w:r w:rsidR="001B7568" w:rsidRPr="00742591">
        <w:rPr>
          <w:lang w:val="en-GB"/>
        </w:rPr>
        <w:t>u</w:t>
      </w:r>
      <w:r w:rsidRPr="00742591">
        <w:rPr>
          <w:lang w:val="en-GB"/>
        </w:rPr>
        <w:t>znání</w:t>
      </w:r>
      <w:proofErr w:type="spellEnd"/>
      <w:r w:rsidRPr="00742591">
        <w:rPr>
          <w:lang w:val="en-GB"/>
        </w:rPr>
        <w:t xml:space="preserve"> </w:t>
      </w:r>
      <w:proofErr w:type="spellStart"/>
      <w:r w:rsidRPr="00742591">
        <w:rPr>
          <w:lang w:val="en-GB"/>
        </w:rPr>
        <w:t>kreditů</w:t>
      </w:r>
      <w:proofErr w:type="spellEnd"/>
      <w:r w:rsidRPr="00742591">
        <w:rPr>
          <w:lang w:val="en-GB"/>
        </w:rPr>
        <w:t xml:space="preserve"> a </w:t>
      </w:r>
      <w:proofErr w:type="spellStart"/>
      <w:r w:rsidRPr="00742591">
        <w:rPr>
          <w:lang w:val="en-GB"/>
        </w:rPr>
        <w:t>výsledků</w:t>
      </w:r>
      <w:proofErr w:type="spellEnd"/>
      <w:r w:rsidRPr="00742591">
        <w:rPr>
          <w:lang w:val="en-GB"/>
        </w:rPr>
        <w:t xml:space="preserve"> ze </w:t>
      </w:r>
      <w:proofErr w:type="spellStart"/>
      <w:r w:rsidRPr="00742591">
        <w:rPr>
          <w:lang w:val="en-GB"/>
        </w:rPr>
        <w:t>zahraničních</w:t>
      </w:r>
      <w:proofErr w:type="spellEnd"/>
      <w:r w:rsidRPr="00742591">
        <w:rPr>
          <w:lang w:val="en-GB"/>
        </w:rPr>
        <w:t xml:space="preserve"> </w:t>
      </w:r>
      <w:proofErr w:type="spellStart"/>
      <w:r w:rsidRPr="00742591">
        <w:rPr>
          <w:lang w:val="en-GB"/>
        </w:rPr>
        <w:t>pra</w:t>
      </w:r>
      <w:r w:rsidR="00545B9C" w:rsidRPr="00742591">
        <w:rPr>
          <w:lang w:val="en-GB"/>
        </w:rPr>
        <w:t>ktickýc</w:t>
      </w:r>
      <w:r w:rsidRPr="00742591">
        <w:rPr>
          <w:lang w:val="en-GB"/>
        </w:rPr>
        <w:t>h</w:t>
      </w:r>
      <w:proofErr w:type="spellEnd"/>
      <w:r w:rsidRPr="00742591">
        <w:rPr>
          <w:lang w:val="en-GB"/>
        </w:rPr>
        <w:t xml:space="preserve"> </w:t>
      </w:r>
      <w:proofErr w:type="spellStart"/>
      <w:r w:rsidRPr="00742591">
        <w:rPr>
          <w:lang w:val="en-GB"/>
        </w:rPr>
        <w:t>stáží</w:t>
      </w:r>
      <w:proofErr w:type="spellEnd"/>
      <w:r w:rsidR="001B7568" w:rsidRPr="00742591">
        <w:rPr>
          <w:lang w:val="en-GB"/>
        </w:rPr>
        <w:t xml:space="preserve">. </w:t>
      </w:r>
      <w:proofErr w:type="spellStart"/>
      <w:r w:rsidR="00742591" w:rsidRPr="00742591">
        <w:rPr>
          <w:lang w:val="en-GB"/>
        </w:rPr>
        <w:t>Uznávání</w:t>
      </w:r>
      <w:proofErr w:type="spellEnd"/>
      <w:r w:rsidR="00742591" w:rsidRPr="00742591">
        <w:rPr>
          <w:lang w:val="en-GB"/>
        </w:rPr>
        <w:t xml:space="preserve"> se </w:t>
      </w:r>
      <w:proofErr w:type="spellStart"/>
      <w:r w:rsidR="00742591" w:rsidRPr="00742591">
        <w:rPr>
          <w:lang w:val="en-GB"/>
        </w:rPr>
        <w:t>řídí</w:t>
      </w:r>
      <w:proofErr w:type="spellEnd"/>
      <w:r w:rsidR="00742591" w:rsidRPr="00742591">
        <w:rPr>
          <w:lang w:val="en-GB"/>
        </w:rPr>
        <w:t xml:space="preserve"> </w:t>
      </w:r>
      <w:r w:rsidR="00742591" w:rsidRPr="00742591">
        <w:t xml:space="preserve">vnitřním předpisem Přírodovědecké fakulty </w:t>
      </w:r>
      <w:r w:rsidR="00742591" w:rsidRPr="00742591">
        <w:rPr>
          <w:lang w:val="cs-CZ"/>
        </w:rPr>
        <w:t>(Směrnice děkana Administrace programu Erasmus+ v aktuálním znění).</w:t>
      </w:r>
      <w:r w:rsidR="006E1323" w:rsidRPr="00742591">
        <w:rPr>
          <w:lang w:val="cs-CZ"/>
        </w:rPr>
        <w:t xml:space="preserve"> </w:t>
      </w:r>
      <w:r w:rsidR="001B7568" w:rsidRPr="00742591">
        <w:rPr>
          <w:lang w:val="cs-CZ"/>
        </w:rPr>
        <w:t>Toto uznání může být odmítnuto pouze tehdy, pakliže účastník mobility nesplní schválen</w:t>
      </w:r>
      <w:r w:rsidR="0041653D" w:rsidRPr="00742591">
        <w:rPr>
          <w:lang w:val="cs-CZ"/>
        </w:rPr>
        <w:t>ou studijní smlouvu pro praktickou stáž (</w:t>
      </w:r>
      <w:proofErr w:type="spellStart"/>
      <w:r w:rsidR="0041653D" w:rsidRPr="00742591">
        <w:rPr>
          <w:lang w:val="cs-CZ"/>
        </w:rPr>
        <w:t>Learning</w:t>
      </w:r>
      <w:proofErr w:type="spellEnd"/>
      <w:r w:rsidR="0041653D" w:rsidRPr="00742591">
        <w:rPr>
          <w:lang w:val="cs-CZ"/>
        </w:rPr>
        <w:t xml:space="preserve"> </w:t>
      </w:r>
      <w:proofErr w:type="spellStart"/>
      <w:r w:rsidR="0041653D" w:rsidRPr="00742591">
        <w:rPr>
          <w:lang w:val="cs-CZ"/>
        </w:rPr>
        <w:t>agreement</w:t>
      </w:r>
      <w:proofErr w:type="spellEnd"/>
      <w:r w:rsidR="0041653D" w:rsidRPr="00742591">
        <w:rPr>
          <w:lang w:val="cs-CZ"/>
        </w:rPr>
        <w:t xml:space="preserve"> </w:t>
      </w:r>
      <w:proofErr w:type="spellStart"/>
      <w:r w:rsidR="0041653D" w:rsidRPr="00742591">
        <w:rPr>
          <w:lang w:val="cs-CZ"/>
        </w:rPr>
        <w:t>for</w:t>
      </w:r>
      <w:proofErr w:type="spellEnd"/>
      <w:r w:rsidR="0041653D" w:rsidRPr="00742591">
        <w:rPr>
          <w:lang w:val="cs-CZ"/>
        </w:rPr>
        <w:t xml:space="preserve"> </w:t>
      </w:r>
      <w:proofErr w:type="spellStart"/>
      <w:r w:rsidR="0041653D" w:rsidRPr="00742591">
        <w:rPr>
          <w:lang w:val="cs-CZ"/>
        </w:rPr>
        <w:t>Traineeships</w:t>
      </w:r>
      <w:proofErr w:type="spellEnd"/>
      <w:r w:rsidR="0041653D" w:rsidRPr="00742591">
        <w:rPr>
          <w:lang w:val="cs-CZ"/>
        </w:rPr>
        <w:t xml:space="preserve">) </w:t>
      </w:r>
      <w:r w:rsidR="001B7568" w:rsidRPr="00742591">
        <w:rPr>
          <w:lang w:val="cs-CZ"/>
        </w:rPr>
        <w:t>či se přehled dosažených výsledků, deklarovaný přijímající organizací s</w:t>
      </w:r>
      <w:r w:rsidR="0041653D" w:rsidRPr="00742591">
        <w:rPr>
          <w:lang w:val="cs-CZ"/>
        </w:rPr>
        <w:t xml:space="preserve"> touto studijní smlouvou </w:t>
      </w:r>
      <w:r w:rsidR="001B7568" w:rsidRPr="00742591">
        <w:rPr>
          <w:lang w:val="cs-CZ"/>
        </w:rPr>
        <w:t>neshoduje.</w:t>
      </w:r>
    </w:p>
    <w:p w14:paraId="6CD72805" w14:textId="77777777" w:rsidR="007970CD" w:rsidRPr="00067DF7" w:rsidRDefault="007970CD" w:rsidP="007970CD">
      <w:pPr>
        <w:ind w:left="567" w:hanging="567"/>
        <w:jc w:val="both"/>
        <w:rPr>
          <w:lang w:val="en-GB"/>
        </w:rPr>
      </w:pPr>
    </w:p>
    <w:p w14:paraId="15273F41" w14:textId="77777777" w:rsidR="008E610F" w:rsidRPr="00735E06" w:rsidRDefault="008E610F" w:rsidP="0002239C">
      <w:pPr>
        <w:pBdr>
          <w:bottom w:val="single" w:sz="6" w:space="1" w:color="auto"/>
        </w:pBdr>
        <w:ind w:left="567" w:hanging="567"/>
        <w:jc w:val="both"/>
        <w:rPr>
          <w:lang w:val="en-GB"/>
        </w:rPr>
      </w:pPr>
      <w:r w:rsidRPr="009506A3">
        <w:rPr>
          <w:lang w:val="cs-CZ"/>
        </w:rPr>
        <w:t>ČLÁNEK 2</w:t>
      </w:r>
      <w:r w:rsidR="00C76458">
        <w:rPr>
          <w:lang w:val="cs-CZ"/>
        </w:rPr>
        <w:t xml:space="preserve"> – </w:t>
      </w:r>
      <w:r w:rsidRPr="009506A3">
        <w:rPr>
          <w:lang w:val="cs-CZ"/>
        </w:rPr>
        <w:t>PLATNOST</w:t>
      </w:r>
      <w:r w:rsidR="0078652D" w:rsidRPr="009506A3">
        <w:rPr>
          <w:lang w:val="cs-CZ"/>
        </w:rPr>
        <w:t xml:space="preserve"> SMLOUVY</w:t>
      </w:r>
      <w:r w:rsidRPr="009506A3">
        <w:rPr>
          <w:lang w:val="cs-CZ"/>
        </w:rPr>
        <w:t xml:space="preserve"> A DÉLKA TRVÁNÍ MOBILITY</w:t>
      </w:r>
    </w:p>
    <w:p w14:paraId="1DB268C6" w14:textId="77777777" w:rsidR="008E610F" w:rsidRPr="008A0194" w:rsidRDefault="008E610F" w:rsidP="0002239C">
      <w:pPr>
        <w:ind w:left="567" w:hanging="567"/>
        <w:jc w:val="both"/>
        <w:rPr>
          <w:lang w:val="en-GB"/>
        </w:rPr>
      </w:pPr>
      <w:r>
        <w:rPr>
          <w:lang w:val="cs-CZ"/>
        </w:rPr>
        <w:t>2.1</w:t>
      </w:r>
      <w:r>
        <w:rPr>
          <w:lang w:val="cs-CZ"/>
        </w:rPr>
        <w:tab/>
      </w:r>
      <w:r w:rsidR="00451B85" w:rsidRPr="000C6FE1">
        <w:rPr>
          <w:lang w:val="cs-CZ"/>
        </w:rPr>
        <w:t>Smlouva</w:t>
      </w:r>
      <w:r w:rsidRPr="000C6FE1">
        <w:rPr>
          <w:lang w:val="cs-CZ"/>
        </w:rPr>
        <w:t xml:space="preserve"> vstupuje </w:t>
      </w:r>
      <w:r w:rsidRPr="003D5BBA">
        <w:rPr>
          <w:lang w:val="cs-CZ"/>
        </w:rPr>
        <w:t xml:space="preserve">v platnost </w:t>
      </w:r>
      <w:r w:rsidR="006D6243" w:rsidRPr="003D5BBA">
        <w:rPr>
          <w:lang w:val="cs-CZ"/>
        </w:rPr>
        <w:t xml:space="preserve">a účinnost </w:t>
      </w:r>
      <w:r w:rsidRPr="003D5BBA">
        <w:rPr>
          <w:lang w:val="cs-CZ"/>
        </w:rPr>
        <w:t xml:space="preserve">dnem podpisu </w:t>
      </w:r>
      <w:r w:rsidRPr="000C6FE1">
        <w:rPr>
          <w:lang w:val="cs-CZ"/>
        </w:rPr>
        <w:t>poslední z obou stran.</w:t>
      </w:r>
    </w:p>
    <w:p w14:paraId="606A2455" w14:textId="7F25A0E3" w:rsidR="00D448AA" w:rsidRDefault="008E610F" w:rsidP="00513223">
      <w:pPr>
        <w:ind w:left="567" w:hanging="567"/>
        <w:jc w:val="both"/>
        <w:rPr>
          <w:lang w:val="cs-CZ"/>
        </w:rPr>
      </w:pPr>
      <w:r w:rsidRPr="008A0194">
        <w:rPr>
          <w:lang w:val="cs-CZ"/>
        </w:rPr>
        <w:t>2.2</w:t>
      </w:r>
      <w:r w:rsidRPr="008A0194">
        <w:rPr>
          <w:lang w:val="cs-CZ"/>
        </w:rPr>
        <w:tab/>
      </w:r>
      <w:r w:rsidR="006D10C2">
        <w:rPr>
          <w:lang w:val="cs-CZ"/>
        </w:rPr>
        <w:t>Fy</w:t>
      </w:r>
      <w:r w:rsidR="00285058">
        <w:rPr>
          <w:lang w:val="cs-CZ"/>
        </w:rPr>
        <w:t>zické období mobility: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805"/>
      </w:tblGrid>
      <w:tr w:rsidR="00D448AA" w:rsidRPr="00BC3853" w14:paraId="7A886851" w14:textId="77777777" w:rsidTr="0004392E">
        <w:tc>
          <w:tcPr>
            <w:tcW w:w="2581" w:type="dxa"/>
            <w:shd w:val="clear" w:color="auto" w:fill="auto"/>
          </w:tcPr>
          <w:p w14:paraId="6300B7C1" w14:textId="77777777" w:rsidR="00D448AA" w:rsidRPr="002B47E3" w:rsidRDefault="00D448AA" w:rsidP="00BC3853">
            <w:pPr>
              <w:jc w:val="both"/>
              <w:rPr>
                <w:highlight w:val="yellow"/>
                <w:lang w:val="cs-CZ"/>
              </w:rPr>
            </w:pPr>
            <w:r w:rsidRPr="002B47E3">
              <w:rPr>
                <w:highlight w:val="yellow"/>
                <w:lang w:val="cs-CZ"/>
              </w:rPr>
              <w:t>Datum zahájení mobility</w:t>
            </w:r>
          </w:p>
        </w:tc>
        <w:tc>
          <w:tcPr>
            <w:tcW w:w="5805" w:type="dxa"/>
            <w:shd w:val="clear" w:color="auto" w:fill="auto"/>
          </w:tcPr>
          <w:p w14:paraId="2D965004" w14:textId="75735DD9" w:rsidR="00D448AA" w:rsidRPr="00311B66" w:rsidRDefault="00D448AA" w:rsidP="00BC3853">
            <w:pPr>
              <w:jc w:val="both"/>
              <w:rPr>
                <w:lang w:val="cs-CZ"/>
              </w:rPr>
            </w:pPr>
          </w:p>
        </w:tc>
      </w:tr>
      <w:tr w:rsidR="00D448AA" w:rsidRPr="00BC3853" w14:paraId="78F05ACF" w14:textId="77777777" w:rsidTr="0004392E">
        <w:tc>
          <w:tcPr>
            <w:tcW w:w="2581" w:type="dxa"/>
            <w:shd w:val="clear" w:color="auto" w:fill="auto"/>
          </w:tcPr>
          <w:p w14:paraId="5E16D479" w14:textId="77777777" w:rsidR="00D448AA" w:rsidRPr="002B47E3" w:rsidRDefault="00D448AA" w:rsidP="00BC3853">
            <w:pPr>
              <w:jc w:val="both"/>
              <w:rPr>
                <w:highlight w:val="yellow"/>
                <w:lang w:val="cs-CZ"/>
              </w:rPr>
            </w:pPr>
            <w:r w:rsidRPr="002B47E3">
              <w:rPr>
                <w:highlight w:val="yellow"/>
                <w:lang w:val="cs-CZ"/>
              </w:rPr>
              <w:t>Datum ukončení mobility</w:t>
            </w:r>
          </w:p>
        </w:tc>
        <w:tc>
          <w:tcPr>
            <w:tcW w:w="5805" w:type="dxa"/>
            <w:shd w:val="clear" w:color="auto" w:fill="auto"/>
          </w:tcPr>
          <w:p w14:paraId="2CE21946" w14:textId="65E43754" w:rsidR="00D448AA" w:rsidRPr="00311B66" w:rsidRDefault="00D448AA" w:rsidP="00BC3853">
            <w:pPr>
              <w:jc w:val="both"/>
              <w:rPr>
                <w:lang w:val="cs-CZ"/>
              </w:rPr>
            </w:pPr>
          </w:p>
        </w:tc>
      </w:tr>
      <w:tr w:rsidR="00AE690C" w:rsidRPr="00BC3853" w14:paraId="7FE22192" w14:textId="77777777" w:rsidTr="0004392E">
        <w:tc>
          <w:tcPr>
            <w:tcW w:w="2581" w:type="dxa"/>
            <w:shd w:val="clear" w:color="auto" w:fill="auto"/>
          </w:tcPr>
          <w:p w14:paraId="37D8A2DF" w14:textId="4BC3E23E" w:rsidR="00AE690C" w:rsidRPr="00742591" w:rsidRDefault="00BD1427" w:rsidP="00BC3853">
            <w:pPr>
              <w:jc w:val="both"/>
              <w:rPr>
                <w:color w:val="00B050"/>
                <w:highlight w:val="darkGray"/>
                <w:lang w:val="cs-CZ"/>
              </w:rPr>
            </w:pPr>
            <w:r w:rsidRPr="00BD1427">
              <w:rPr>
                <w:lang w:val="cs-CZ"/>
              </w:rPr>
              <w:t>Další informace</w:t>
            </w:r>
          </w:p>
        </w:tc>
        <w:tc>
          <w:tcPr>
            <w:tcW w:w="5805" w:type="dxa"/>
            <w:shd w:val="clear" w:color="auto" w:fill="auto"/>
          </w:tcPr>
          <w:p w14:paraId="0CED1F9A" w14:textId="34CB4675" w:rsidR="00AE690C" w:rsidRPr="00742591" w:rsidRDefault="00AE690C" w:rsidP="00BC3853">
            <w:pPr>
              <w:jc w:val="both"/>
              <w:rPr>
                <w:highlight w:val="darkGray"/>
                <w:lang w:val="cs-CZ"/>
              </w:rPr>
            </w:pPr>
          </w:p>
        </w:tc>
      </w:tr>
    </w:tbl>
    <w:p w14:paraId="212EDAF2" w14:textId="0A033D0E" w:rsidR="00513223" w:rsidRPr="00742591" w:rsidRDefault="00513223" w:rsidP="00201BA9">
      <w:pPr>
        <w:ind w:left="567"/>
        <w:jc w:val="both"/>
        <w:rPr>
          <w:lang w:val="cs-CZ"/>
        </w:rPr>
      </w:pPr>
      <w:r w:rsidRPr="008A0194">
        <w:rPr>
          <w:lang w:val="cs-CZ"/>
        </w:rPr>
        <w:t xml:space="preserve">Datum zahájení </w:t>
      </w:r>
      <w:r w:rsidRPr="00742591">
        <w:rPr>
          <w:lang w:val="cs-CZ"/>
        </w:rPr>
        <w:t xml:space="preserve">mobility odpovídá prvnímu dni, kdy je vyžadována </w:t>
      </w:r>
      <w:r w:rsidR="00285058" w:rsidRPr="00742591">
        <w:rPr>
          <w:lang w:val="cs-CZ"/>
        </w:rPr>
        <w:t xml:space="preserve">fyzická </w:t>
      </w:r>
      <w:r w:rsidRPr="00742591">
        <w:rPr>
          <w:lang w:val="cs-CZ"/>
        </w:rPr>
        <w:t>přítomnost účastníka v přijímající organizaci / účastník přítomen na jazykovém kurzu mimo přijímající organizaci</w:t>
      </w:r>
      <w:r w:rsidR="00201BA9" w:rsidRPr="00742591">
        <w:rPr>
          <w:lang w:val="cs-CZ"/>
        </w:rPr>
        <w:t>.</w:t>
      </w:r>
      <w:r w:rsidR="001D1412" w:rsidRPr="00742591">
        <w:rPr>
          <w:lang w:val="cs-CZ"/>
        </w:rPr>
        <w:t xml:space="preserve"> </w:t>
      </w:r>
      <w:r w:rsidRPr="00742591">
        <w:rPr>
          <w:lang w:val="cs-CZ"/>
        </w:rPr>
        <w:t>Datum ukončení mobility odpovídá poslednímu dni, kdy je vyžadována přítomnost účastníka v přijímající organizaci.</w:t>
      </w:r>
    </w:p>
    <w:p w14:paraId="1394E344" w14:textId="42C38EDE" w:rsidR="00CC4F2E" w:rsidRPr="00201BA9" w:rsidRDefault="008E610F" w:rsidP="007C14D1">
      <w:pPr>
        <w:ind w:left="567" w:hanging="567"/>
        <w:jc w:val="both"/>
        <w:rPr>
          <w:lang w:val="cs-CZ"/>
        </w:rPr>
      </w:pPr>
      <w:r w:rsidRPr="000F091A">
        <w:rPr>
          <w:lang w:val="cs-CZ"/>
        </w:rPr>
        <w:t>2.3</w:t>
      </w:r>
      <w:r w:rsidRPr="008A0194">
        <w:rPr>
          <w:lang w:val="cs-CZ"/>
        </w:rPr>
        <w:tab/>
      </w:r>
      <w:r w:rsidR="00BD1427">
        <w:rPr>
          <w:lang w:val="cs-CZ" w:bidi="cs-CZ"/>
        </w:rPr>
        <w:t>Ú</w:t>
      </w:r>
      <w:r w:rsidR="00BD1427" w:rsidRPr="000E0D50">
        <w:rPr>
          <w:lang w:val="cs-CZ" w:bidi="cs-CZ"/>
        </w:rPr>
        <w:t xml:space="preserve">častník obdrží finanční podporu </w:t>
      </w:r>
      <w:r w:rsidR="00BD1427">
        <w:rPr>
          <w:lang w:val="cs-CZ" w:bidi="cs-CZ"/>
        </w:rPr>
        <w:t xml:space="preserve">ze zdroje EU Erasmus+ </w:t>
      </w:r>
      <w:r w:rsidR="00BD1427" w:rsidRPr="000E0D50">
        <w:rPr>
          <w:lang w:val="cs-CZ" w:bidi="cs-CZ"/>
        </w:rPr>
        <w:t xml:space="preserve">po dobu </w:t>
      </w:r>
      <w:r w:rsidR="00BD1427" w:rsidRPr="00BD1427">
        <w:rPr>
          <w:highlight w:val="magenta"/>
          <w:lang w:val="cs-CZ" w:bidi="cs-CZ"/>
        </w:rPr>
        <w:t>X dnů</w:t>
      </w:r>
      <w:r w:rsidR="00BD1427" w:rsidRPr="00113031">
        <w:rPr>
          <w:lang w:val="cs-CZ" w:bidi="cs-CZ"/>
        </w:rPr>
        <w:t xml:space="preserve">. </w:t>
      </w:r>
    </w:p>
    <w:p w14:paraId="0BFAA3C9" w14:textId="2D79A972" w:rsidR="00813CE8" w:rsidRPr="00BD1427" w:rsidRDefault="008E610F" w:rsidP="00BD1427">
      <w:pPr>
        <w:ind w:left="567" w:hanging="567"/>
        <w:jc w:val="both"/>
        <w:rPr>
          <w:lang w:val="cs-CZ"/>
        </w:rPr>
      </w:pPr>
      <w:r w:rsidRPr="00201BA9">
        <w:rPr>
          <w:lang w:val="cs-CZ"/>
        </w:rPr>
        <w:t>2.</w:t>
      </w:r>
      <w:r w:rsidR="00553A86" w:rsidRPr="00201BA9">
        <w:rPr>
          <w:lang w:val="cs-CZ"/>
        </w:rPr>
        <w:t>4</w:t>
      </w:r>
      <w:r w:rsidRPr="00201BA9">
        <w:rPr>
          <w:lang w:val="cs-CZ"/>
        </w:rPr>
        <w:tab/>
      </w:r>
      <w:r w:rsidR="00BD1427" w:rsidRPr="000E0D50">
        <w:rPr>
          <w:lang w:val="cs-CZ" w:bidi="cs-CZ"/>
        </w:rPr>
        <w:t xml:space="preserve">Účastník může </w:t>
      </w:r>
      <w:r w:rsidR="00BD1427" w:rsidRPr="00BD1427">
        <w:rPr>
          <w:lang w:val="cs-CZ" w:bidi="cs-CZ"/>
        </w:rPr>
        <w:t>podat písemnou žádost na prodloužení délky mobility v rámci časového rozmezí uvedeného v příručce programu Erasmus+. Pokud organizace souhlasí s prodloužením období mobility, bude smlouva odpovídajícím způsobem doplněna. (Časové rozmezí je např. u dlouhodobé fyzické mobility studentů alespoň 30 dnů před původně plánovaným koncem mobility dohodnutým v této smlouvě, u zaměstnanecké mobility nejpozději 15 pracovních dnů před původně plánovým koncem mobility).</w:t>
      </w:r>
    </w:p>
    <w:p w14:paraId="622693E3" w14:textId="2F663370" w:rsidR="000D10BB" w:rsidRPr="00BD1427" w:rsidRDefault="008E610F" w:rsidP="00F514FE">
      <w:pPr>
        <w:ind w:left="567" w:hanging="567"/>
        <w:jc w:val="both"/>
        <w:rPr>
          <w:lang w:val="cs-CZ" w:bidi="cs-CZ"/>
        </w:rPr>
      </w:pPr>
      <w:r w:rsidRPr="00BD1427">
        <w:rPr>
          <w:lang w:val="cs-CZ"/>
        </w:rPr>
        <w:t>2.</w:t>
      </w:r>
      <w:r w:rsidR="00553A86" w:rsidRPr="00BD1427">
        <w:rPr>
          <w:lang w:val="cs-CZ"/>
        </w:rPr>
        <w:t>5</w:t>
      </w:r>
      <w:r w:rsidRPr="00BD1427">
        <w:rPr>
          <w:lang w:val="cs-CZ"/>
        </w:rPr>
        <w:tab/>
      </w:r>
      <w:r w:rsidR="00BD1427" w:rsidRPr="00BD1427">
        <w:rPr>
          <w:lang w:val="cs-CZ"/>
        </w:rPr>
        <w:t>Pro dlouhodobou mobilitu platí, že c</w:t>
      </w:r>
      <w:r w:rsidR="00BD1427" w:rsidRPr="00BD1427">
        <w:rPr>
          <w:lang w:val="cs-CZ" w:bidi="cs-CZ"/>
        </w:rPr>
        <w:t>elková délka trvání fyzické mobility v rámci programu Erasmus+ nesmí překročit 12 měsíců během jednoho studijního cyklu, včetně období s nulovým grantem. Pro krátkodobou mobilitu pak platí, že celková délka trvání fyzické mobility nesmí překročit 30 dnů.</w:t>
      </w:r>
    </w:p>
    <w:p w14:paraId="7ED00BED" w14:textId="77777777" w:rsidR="00BD1427" w:rsidRPr="002D14A8" w:rsidRDefault="00BD1427" w:rsidP="00F514FE">
      <w:pPr>
        <w:ind w:left="567" w:hanging="567"/>
        <w:jc w:val="both"/>
        <w:rPr>
          <w:u w:val="single"/>
          <w:lang w:val="cs-CZ"/>
        </w:rPr>
      </w:pPr>
    </w:p>
    <w:p w14:paraId="7D045868" w14:textId="77777777" w:rsidR="008E610F" w:rsidRPr="002D14A8" w:rsidRDefault="008E610F" w:rsidP="0002239C">
      <w:pPr>
        <w:pStyle w:val="Text1"/>
        <w:pBdr>
          <w:bottom w:val="single" w:sz="6" w:space="1" w:color="auto"/>
        </w:pBdr>
        <w:spacing w:after="0"/>
        <w:ind w:left="0"/>
        <w:rPr>
          <w:sz w:val="20"/>
          <w:lang w:val="cs-CZ"/>
        </w:rPr>
      </w:pPr>
      <w:r w:rsidRPr="005A28CD">
        <w:rPr>
          <w:sz w:val="20"/>
          <w:lang w:val="cs-CZ"/>
        </w:rPr>
        <w:t>ČLÁNEK 3</w:t>
      </w:r>
      <w:r w:rsidR="00C76458">
        <w:rPr>
          <w:sz w:val="20"/>
          <w:lang w:val="cs-CZ"/>
        </w:rPr>
        <w:t xml:space="preserve"> –</w:t>
      </w:r>
      <w:r w:rsidRPr="005A28CD">
        <w:rPr>
          <w:sz w:val="20"/>
          <w:lang w:val="cs-CZ"/>
        </w:rPr>
        <w:t xml:space="preserve"> FINANČNÍ PO</w:t>
      </w:r>
      <w:r w:rsidR="00C1624E" w:rsidRPr="005A28CD">
        <w:rPr>
          <w:sz w:val="20"/>
          <w:lang w:val="cs-CZ"/>
        </w:rPr>
        <w:t>DPORA</w:t>
      </w:r>
    </w:p>
    <w:p w14:paraId="5B6D202D" w14:textId="77777777" w:rsidR="00BD1427" w:rsidRPr="00201BA9" w:rsidRDefault="00BD1427" w:rsidP="00BD1427">
      <w:pPr>
        <w:ind w:left="567" w:hanging="567"/>
        <w:jc w:val="both"/>
        <w:rPr>
          <w:lang w:val="cs-CZ"/>
        </w:rPr>
      </w:pPr>
      <w:r>
        <w:rPr>
          <w:lang w:val="cs-CZ"/>
        </w:rPr>
        <w:t>3.1</w:t>
      </w:r>
      <w:r>
        <w:rPr>
          <w:lang w:val="cs-CZ"/>
        </w:rPr>
        <w:tab/>
      </w:r>
      <w:r w:rsidRPr="00544C47">
        <w:rPr>
          <w:lang w:val="cs-CZ"/>
        </w:rPr>
        <w:t>Fi</w:t>
      </w:r>
      <w:r w:rsidRPr="00457983">
        <w:rPr>
          <w:lang w:val="cs-CZ"/>
        </w:rPr>
        <w:t>nanční podpora se vypočítá podle pravidel financování uvedených v Příručce Erasmus</w:t>
      </w:r>
      <w:r w:rsidRPr="00201BA9">
        <w:rPr>
          <w:lang w:val="cs-CZ"/>
        </w:rPr>
        <w:t>+. Finanční podpora Erasmus+ je určena na pokrytí části nákladů souvisejících s mobilitou a představuje příspěvek na zvýšené náklady spojené s pobytem v zahraničí.</w:t>
      </w:r>
    </w:p>
    <w:p w14:paraId="04784CCC" w14:textId="77777777" w:rsidR="00BD1427" w:rsidRDefault="00BD1427" w:rsidP="00BD1427">
      <w:pPr>
        <w:ind w:left="567" w:hanging="567"/>
        <w:jc w:val="both"/>
        <w:rPr>
          <w:lang w:val="cs-CZ" w:bidi="cs-CZ"/>
        </w:rPr>
      </w:pPr>
      <w:r w:rsidRPr="00457983">
        <w:rPr>
          <w:lang w:val="cs-CZ"/>
        </w:rPr>
        <w:t>3.2</w:t>
      </w:r>
      <w:r w:rsidRPr="00457983">
        <w:rPr>
          <w:lang w:val="cs-CZ"/>
        </w:rPr>
        <w:tab/>
      </w:r>
      <w:r w:rsidRPr="00457983">
        <w:rPr>
          <w:lang w:val="cs-CZ" w:bidi="cs-CZ"/>
        </w:rPr>
        <w:t>Účastník</w:t>
      </w:r>
      <w:r w:rsidRPr="003C5DBC">
        <w:rPr>
          <w:lang w:val="cs-CZ" w:bidi="cs-CZ"/>
        </w:rPr>
        <w:t xml:space="preserve"> obdrží</w:t>
      </w:r>
      <w:r>
        <w:rPr>
          <w:lang w:val="cs-CZ" w:bidi="cs-CZ"/>
        </w:rPr>
        <w:t xml:space="preserve"> finanční </w:t>
      </w:r>
      <w:r w:rsidRPr="00901140">
        <w:rPr>
          <w:lang w:val="cs-CZ" w:bidi="cs-CZ"/>
        </w:rPr>
        <w:t>podporu na dny fyzické mobility. A</w:t>
      </w:r>
      <w:r>
        <w:rPr>
          <w:lang w:val="cs-CZ" w:bidi="cs-CZ"/>
        </w:rPr>
        <w:t xml:space="preserve"> to:</w:t>
      </w:r>
      <w:r w:rsidRPr="003C5DBC">
        <w:rPr>
          <w:lang w:val="cs-CZ" w:bidi="cs-CZ"/>
        </w:rPr>
        <w:t xml:space="preserve"> </w:t>
      </w:r>
    </w:p>
    <w:p w14:paraId="1626D78C" w14:textId="77777777" w:rsidR="00BD1427" w:rsidRDefault="00BD1427" w:rsidP="00BD1427">
      <w:pPr>
        <w:ind w:left="567" w:hanging="567"/>
        <w:jc w:val="both"/>
        <w:rPr>
          <w:lang w:val="cs-CZ" w:bidi="cs-CZ"/>
        </w:rPr>
      </w:pPr>
    </w:p>
    <w:p w14:paraId="6B27DA7E" w14:textId="77777777" w:rsidR="00BD1427" w:rsidRDefault="00BD1427" w:rsidP="00BD1427">
      <w:pPr>
        <w:tabs>
          <w:tab w:val="left" w:pos="993"/>
        </w:tabs>
        <w:ind w:left="567"/>
        <w:jc w:val="both"/>
        <w:rPr>
          <w:lang w:val="en-GB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C3853"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ab/>
      </w:r>
      <w:proofErr w:type="spellStart"/>
      <w:r>
        <w:rPr>
          <w:lang w:val="en-GB"/>
        </w:rPr>
        <w:t>F</w:t>
      </w:r>
      <w:r w:rsidRPr="00944AD1">
        <w:rPr>
          <w:lang w:val="en-GB"/>
        </w:rPr>
        <w:t>inanční</w:t>
      </w:r>
      <w:proofErr w:type="spellEnd"/>
      <w:r w:rsidRPr="00944AD1">
        <w:rPr>
          <w:lang w:val="en-GB"/>
        </w:rPr>
        <w:t xml:space="preserve"> </w:t>
      </w:r>
      <w:proofErr w:type="spellStart"/>
      <w:r w:rsidRPr="00944AD1">
        <w:rPr>
          <w:lang w:val="en-GB"/>
        </w:rPr>
        <w:t>podporu</w:t>
      </w:r>
      <w:proofErr w:type="spellEnd"/>
      <w:r w:rsidRPr="00944AD1">
        <w:rPr>
          <w:lang w:val="en-GB"/>
        </w:rPr>
        <w:t xml:space="preserve"> ze </w:t>
      </w:r>
      <w:proofErr w:type="spellStart"/>
      <w:r w:rsidRPr="00944AD1">
        <w:rPr>
          <w:lang w:val="en-GB"/>
        </w:rPr>
        <w:t>zdroje</w:t>
      </w:r>
      <w:proofErr w:type="spellEnd"/>
      <w:r w:rsidRPr="00944AD1">
        <w:rPr>
          <w:lang w:val="en-GB"/>
        </w:rPr>
        <w:t xml:space="preserve"> EU </w:t>
      </w:r>
      <w:r w:rsidRPr="003C5DBC">
        <w:rPr>
          <w:lang w:val="cs-CZ" w:bidi="cs-CZ"/>
        </w:rPr>
        <w:t>Erasmus+</w:t>
      </w:r>
    </w:p>
    <w:p w14:paraId="72F5FC4C" w14:textId="77777777" w:rsidR="00BD1427" w:rsidRDefault="00BD1427" w:rsidP="00BD1427">
      <w:pPr>
        <w:tabs>
          <w:tab w:val="left" w:pos="993"/>
          <w:tab w:val="left" w:pos="3402"/>
          <w:tab w:val="left" w:pos="3828"/>
        </w:tabs>
        <w:ind w:left="567"/>
        <w:jc w:val="both"/>
        <w:rPr>
          <w:lang w:val="en-GB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C3853"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ab/>
      </w:r>
      <w:proofErr w:type="spellStart"/>
      <w:r>
        <w:rPr>
          <w:lang w:val="en-GB"/>
        </w:rPr>
        <w:t>N</w:t>
      </w:r>
      <w:r w:rsidRPr="00944AD1">
        <w:rPr>
          <w:lang w:val="en-GB"/>
        </w:rPr>
        <w:t>ulový</w:t>
      </w:r>
      <w:proofErr w:type="spellEnd"/>
      <w:r w:rsidRPr="00944AD1">
        <w:rPr>
          <w:lang w:val="en-GB"/>
        </w:rPr>
        <w:t xml:space="preserve"> grant</w:t>
      </w:r>
      <w:r>
        <w:rPr>
          <w:lang w:val="en-GB"/>
        </w:rPr>
        <w:t xml:space="preserve"> </w:t>
      </w:r>
      <w:r w:rsidRPr="00944AD1">
        <w:rPr>
          <w:lang w:val="en-GB"/>
        </w:rPr>
        <w:t>(zero-grant)</w:t>
      </w:r>
    </w:p>
    <w:p w14:paraId="61DCD86F" w14:textId="77777777" w:rsidR="00BD1427" w:rsidRPr="00201BA9" w:rsidRDefault="00BD1427" w:rsidP="00BD1427">
      <w:pPr>
        <w:tabs>
          <w:tab w:val="left" w:pos="993"/>
        </w:tabs>
        <w:ind w:left="567"/>
        <w:jc w:val="both"/>
        <w:rPr>
          <w:lang w:val="en-GB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C3853"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ab/>
      </w:r>
      <w:proofErr w:type="spellStart"/>
      <w:r w:rsidRPr="00201BA9">
        <w:rPr>
          <w:lang w:val="en-GB"/>
        </w:rPr>
        <w:t>Finanční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podporu</w:t>
      </w:r>
      <w:proofErr w:type="spellEnd"/>
      <w:r w:rsidRPr="00201BA9">
        <w:rPr>
          <w:lang w:val="en-GB"/>
        </w:rPr>
        <w:t xml:space="preserve"> ze </w:t>
      </w:r>
      <w:proofErr w:type="spellStart"/>
      <w:r w:rsidRPr="00201BA9">
        <w:rPr>
          <w:lang w:val="en-GB"/>
        </w:rPr>
        <w:t>zdroje</w:t>
      </w:r>
      <w:proofErr w:type="spellEnd"/>
      <w:r w:rsidRPr="00201BA9">
        <w:rPr>
          <w:lang w:val="en-GB"/>
        </w:rPr>
        <w:t xml:space="preserve"> EU Erasmus+ v </w:t>
      </w:r>
      <w:proofErr w:type="spellStart"/>
      <w:r w:rsidRPr="00201BA9">
        <w:rPr>
          <w:lang w:val="en-GB"/>
        </w:rPr>
        <w:t>kombinaci</w:t>
      </w:r>
      <w:proofErr w:type="spellEnd"/>
      <w:r w:rsidRPr="00201BA9">
        <w:rPr>
          <w:lang w:val="en-GB"/>
        </w:rPr>
        <w:t xml:space="preserve"> s </w:t>
      </w:r>
      <w:proofErr w:type="spellStart"/>
      <w:r w:rsidRPr="00201BA9">
        <w:rPr>
          <w:lang w:val="en-GB"/>
        </w:rPr>
        <w:t>nulovým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grantem</w:t>
      </w:r>
      <w:proofErr w:type="spellEnd"/>
    </w:p>
    <w:p w14:paraId="7067F8A8" w14:textId="77777777" w:rsidR="00BD1427" w:rsidRPr="00201BA9" w:rsidRDefault="00BD1427" w:rsidP="00BD1427">
      <w:pPr>
        <w:tabs>
          <w:tab w:val="left" w:pos="993"/>
        </w:tabs>
        <w:ind w:left="567"/>
        <w:jc w:val="both"/>
        <w:rPr>
          <w:highlight w:val="cyan"/>
          <w:lang w:val="cs-CZ" w:bidi="cs-CZ"/>
        </w:rPr>
      </w:pPr>
      <w:r w:rsidRPr="00201BA9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01BA9"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201BA9">
        <w:rPr>
          <w:lang w:val="en-GB"/>
        </w:rPr>
        <w:fldChar w:fldCharType="end"/>
      </w:r>
      <w:r w:rsidRPr="00201BA9">
        <w:rPr>
          <w:lang w:val="en-GB"/>
        </w:rPr>
        <w:tab/>
      </w:r>
      <w:proofErr w:type="spellStart"/>
      <w:r w:rsidRPr="00201BA9">
        <w:rPr>
          <w:lang w:val="en-GB"/>
        </w:rPr>
        <w:t>Finanční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podporu</w:t>
      </w:r>
      <w:proofErr w:type="spellEnd"/>
      <w:r w:rsidRPr="00201BA9">
        <w:rPr>
          <w:lang w:val="en-GB"/>
        </w:rPr>
        <w:t xml:space="preserve"> ze </w:t>
      </w:r>
      <w:proofErr w:type="spellStart"/>
      <w:r w:rsidRPr="00201BA9">
        <w:rPr>
          <w:lang w:val="en-GB"/>
        </w:rPr>
        <w:t>zdroje</w:t>
      </w:r>
      <w:proofErr w:type="spellEnd"/>
      <w:r w:rsidRPr="00201BA9">
        <w:rPr>
          <w:lang w:val="en-GB"/>
        </w:rPr>
        <w:t xml:space="preserve"> EU Erasmus+ v </w:t>
      </w:r>
      <w:proofErr w:type="spellStart"/>
      <w:r w:rsidRPr="00201BA9">
        <w:rPr>
          <w:lang w:val="en-GB"/>
        </w:rPr>
        <w:t>kombinaci</w:t>
      </w:r>
      <w:proofErr w:type="spellEnd"/>
      <w:r w:rsidRPr="00201BA9">
        <w:rPr>
          <w:lang w:val="en-GB"/>
        </w:rPr>
        <w:t xml:space="preserve"> s </w:t>
      </w:r>
      <w:proofErr w:type="spellStart"/>
      <w:r w:rsidRPr="00201BA9">
        <w:rPr>
          <w:lang w:val="en-GB"/>
        </w:rPr>
        <w:t>grantem</w:t>
      </w:r>
      <w:proofErr w:type="spellEnd"/>
      <w:r w:rsidRPr="00201BA9">
        <w:rPr>
          <w:lang w:val="en-GB"/>
        </w:rPr>
        <w:t xml:space="preserve"> z </w:t>
      </w:r>
      <w:proofErr w:type="spellStart"/>
      <w:r w:rsidRPr="00201BA9">
        <w:rPr>
          <w:lang w:val="en-GB"/>
        </w:rPr>
        <w:t>jiného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zdroje</w:t>
      </w:r>
      <w:proofErr w:type="spellEnd"/>
    </w:p>
    <w:p w14:paraId="5FBB392B" w14:textId="77777777" w:rsidR="00BD1427" w:rsidRPr="00201BA9" w:rsidRDefault="00BD1427" w:rsidP="00BD1427">
      <w:pPr>
        <w:tabs>
          <w:tab w:val="left" w:pos="993"/>
        </w:tabs>
        <w:ind w:left="567"/>
        <w:jc w:val="both"/>
        <w:rPr>
          <w:lang w:val="cs-CZ"/>
        </w:rPr>
      </w:pPr>
      <w:r w:rsidRPr="00201BA9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01BA9"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201BA9">
        <w:rPr>
          <w:lang w:val="en-GB"/>
        </w:rPr>
        <w:fldChar w:fldCharType="end"/>
      </w:r>
      <w:r w:rsidRPr="00201BA9">
        <w:rPr>
          <w:lang w:val="en-GB"/>
        </w:rPr>
        <w:tab/>
      </w:r>
      <w:proofErr w:type="spellStart"/>
      <w:r w:rsidRPr="00201BA9">
        <w:rPr>
          <w:lang w:val="en-GB"/>
        </w:rPr>
        <w:t>Finanční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podporu</w:t>
      </w:r>
      <w:proofErr w:type="spellEnd"/>
      <w:r w:rsidRPr="00201BA9">
        <w:rPr>
          <w:lang w:val="en-GB"/>
        </w:rPr>
        <w:t xml:space="preserve"> z </w:t>
      </w:r>
      <w:proofErr w:type="spellStart"/>
      <w:r w:rsidRPr="00201BA9">
        <w:rPr>
          <w:lang w:val="en-GB"/>
        </w:rPr>
        <w:t>jiného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než</w:t>
      </w:r>
      <w:proofErr w:type="spellEnd"/>
      <w:r w:rsidRPr="00201BA9">
        <w:rPr>
          <w:lang w:val="en-GB"/>
        </w:rPr>
        <w:t xml:space="preserve"> EU Erasmus+ </w:t>
      </w:r>
      <w:proofErr w:type="spellStart"/>
      <w:r w:rsidRPr="00201BA9">
        <w:rPr>
          <w:lang w:val="en-GB"/>
        </w:rPr>
        <w:t>zdroje</w:t>
      </w:r>
      <w:proofErr w:type="spellEnd"/>
    </w:p>
    <w:p w14:paraId="2C8D1571" w14:textId="77777777" w:rsidR="00BD1427" w:rsidRDefault="00BD1427" w:rsidP="00BD1427">
      <w:pPr>
        <w:tabs>
          <w:tab w:val="left" w:pos="993"/>
        </w:tabs>
        <w:ind w:left="567"/>
        <w:jc w:val="both"/>
        <w:rPr>
          <w:lang w:val="en-GB"/>
        </w:rPr>
      </w:pPr>
      <w:r w:rsidRPr="00201BA9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01BA9"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201BA9">
        <w:rPr>
          <w:lang w:val="en-GB"/>
        </w:rPr>
        <w:fldChar w:fldCharType="end"/>
      </w:r>
      <w:r w:rsidRPr="00201BA9">
        <w:rPr>
          <w:lang w:val="en-GB"/>
        </w:rPr>
        <w:tab/>
      </w:r>
      <w:proofErr w:type="spellStart"/>
      <w:r w:rsidRPr="00201BA9">
        <w:rPr>
          <w:lang w:val="en-GB"/>
        </w:rPr>
        <w:t>Finanční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podporu</w:t>
      </w:r>
      <w:proofErr w:type="spellEnd"/>
      <w:r w:rsidRPr="00201BA9">
        <w:rPr>
          <w:lang w:val="en-GB"/>
        </w:rPr>
        <w:t xml:space="preserve"> z </w:t>
      </w:r>
      <w:proofErr w:type="spellStart"/>
      <w:r w:rsidRPr="00201BA9">
        <w:rPr>
          <w:lang w:val="en-GB"/>
        </w:rPr>
        <w:t>jiného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než</w:t>
      </w:r>
      <w:proofErr w:type="spellEnd"/>
      <w:r w:rsidRPr="00201BA9">
        <w:rPr>
          <w:lang w:val="en-GB"/>
        </w:rPr>
        <w:t xml:space="preserve"> EU Erasmus+ </w:t>
      </w:r>
      <w:proofErr w:type="spellStart"/>
      <w:r w:rsidRPr="00201BA9">
        <w:rPr>
          <w:lang w:val="en-GB"/>
        </w:rPr>
        <w:t>zdroje</w:t>
      </w:r>
      <w:proofErr w:type="spellEnd"/>
      <w:r w:rsidRPr="00201BA9">
        <w:rPr>
          <w:lang w:val="en-GB"/>
        </w:rPr>
        <w:t xml:space="preserve"> v </w:t>
      </w:r>
      <w:proofErr w:type="spellStart"/>
      <w:r w:rsidRPr="00201BA9">
        <w:rPr>
          <w:lang w:val="en-GB"/>
        </w:rPr>
        <w:t>kombinaci</w:t>
      </w:r>
      <w:proofErr w:type="spellEnd"/>
      <w:r w:rsidRPr="00201BA9">
        <w:rPr>
          <w:lang w:val="en-GB"/>
        </w:rPr>
        <w:t xml:space="preserve"> s </w:t>
      </w:r>
      <w:proofErr w:type="spellStart"/>
      <w:r w:rsidRPr="00201BA9">
        <w:rPr>
          <w:lang w:val="en-GB"/>
        </w:rPr>
        <w:t>nulovým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grantem</w:t>
      </w:r>
      <w:proofErr w:type="spellEnd"/>
    </w:p>
    <w:p w14:paraId="13F68914" w14:textId="77777777" w:rsidR="00C332F5" w:rsidRDefault="00C332F5" w:rsidP="00DB0FC7">
      <w:pPr>
        <w:ind w:left="567" w:hanging="567"/>
        <w:jc w:val="both"/>
        <w:rPr>
          <w:highlight w:val="cyan"/>
          <w:lang w:val="cs-CZ"/>
        </w:rPr>
      </w:pPr>
    </w:p>
    <w:p w14:paraId="51BB0CB8" w14:textId="174F8406" w:rsidR="00BD1427" w:rsidRDefault="008E610F" w:rsidP="00BD1427">
      <w:pPr>
        <w:tabs>
          <w:tab w:val="left" w:pos="993"/>
        </w:tabs>
        <w:jc w:val="both"/>
        <w:rPr>
          <w:lang w:val="en-GB"/>
        </w:rPr>
      </w:pPr>
      <w:r>
        <w:rPr>
          <w:lang w:val="cs-CZ"/>
        </w:rPr>
        <w:tab/>
      </w:r>
    </w:p>
    <w:p w14:paraId="0FE3D400" w14:textId="77777777" w:rsidR="00BD1427" w:rsidRDefault="00BD1427" w:rsidP="00BD1427">
      <w:pPr>
        <w:tabs>
          <w:tab w:val="left" w:pos="993"/>
        </w:tabs>
        <w:jc w:val="both"/>
        <w:rPr>
          <w:lang w:val="en-GB"/>
        </w:rPr>
      </w:pPr>
      <w:r>
        <w:rPr>
          <w:lang w:val="en-GB"/>
        </w:rPr>
        <w:t xml:space="preserve">3.3    </w:t>
      </w:r>
      <w:proofErr w:type="spellStart"/>
      <w:r w:rsidRPr="00AB38B3">
        <w:rPr>
          <w:lang w:val="en-GB"/>
        </w:rPr>
        <w:t>Organizace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poskytne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účastníkovi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celkovou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finanční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podporu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na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období</w:t>
      </w:r>
      <w:proofErr w:type="spellEnd"/>
      <w:r w:rsidRPr="00AB38B3">
        <w:rPr>
          <w:lang w:val="en-GB"/>
        </w:rPr>
        <w:t xml:space="preserve"> mobility </w:t>
      </w:r>
      <w:proofErr w:type="spellStart"/>
      <w:r w:rsidRPr="00AB38B3">
        <w:rPr>
          <w:lang w:val="en-GB"/>
        </w:rPr>
        <w:t>ve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výši</w:t>
      </w:r>
      <w:proofErr w:type="spellEnd"/>
      <w:r w:rsidRPr="00AB38B3">
        <w:rPr>
          <w:lang w:val="en-GB"/>
        </w:rPr>
        <w:t xml:space="preserve"> </w:t>
      </w:r>
      <w:r w:rsidRPr="00AB38B3">
        <w:rPr>
          <w:highlight w:val="magenta"/>
          <w:lang w:val="en-GB"/>
        </w:rPr>
        <w:t>X EUR</w:t>
      </w:r>
      <w:r w:rsidRPr="00AB38B3">
        <w:rPr>
          <w:lang w:val="en-GB"/>
        </w:rPr>
        <w:t xml:space="preserve">. </w:t>
      </w:r>
    </w:p>
    <w:p w14:paraId="3248BFB8" w14:textId="77777777" w:rsidR="00BD1427" w:rsidRDefault="00BD1427" w:rsidP="00BD1427">
      <w:pPr>
        <w:tabs>
          <w:tab w:val="left" w:pos="993"/>
        </w:tabs>
        <w:jc w:val="both"/>
        <w:rPr>
          <w:lang w:val="en-GB"/>
        </w:rPr>
      </w:pPr>
      <w:r>
        <w:rPr>
          <w:lang w:val="en-GB"/>
        </w:rPr>
        <w:t xml:space="preserve">         (</w:t>
      </w:r>
      <w:r w:rsidRPr="00AB38B3">
        <w:rPr>
          <w:lang w:val="en-GB"/>
        </w:rPr>
        <w:t xml:space="preserve">Z </w:t>
      </w:r>
      <w:proofErr w:type="spellStart"/>
      <w:r w:rsidRPr="00AB38B3">
        <w:rPr>
          <w:lang w:val="en-GB"/>
        </w:rPr>
        <w:t>toho</w:t>
      </w:r>
      <w:proofErr w:type="spellEnd"/>
      <w:r w:rsidRPr="00AB38B3">
        <w:rPr>
          <w:lang w:val="en-GB"/>
        </w:rPr>
        <w:t xml:space="preserve"> je</w:t>
      </w:r>
      <w:r>
        <w:rPr>
          <w:lang w:val="en-GB"/>
        </w:rPr>
        <w:t xml:space="preserve"> </w:t>
      </w:r>
      <w:proofErr w:type="spellStart"/>
      <w:r w:rsidRPr="00AB38B3">
        <w:rPr>
          <w:lang w:val="en-GB"/>
        </w:rPr>
        <w:t>finanční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podpora</w:t>
      </w:r>
      <w:proofErr w:type="spellEnd"/>
      <w:r w:rsidRPr="00AB38B3">
        <w:rPr>
          <w:lang w:val="en-GB"/>
        </w:rPr>
        <w:t xml:space="preserve"> ze </w:t>
      </w:r>
      <w:proofErr w:type="spellStart"/>
      <w:r w:rsidRPr="00AB38B3">
        <w:rPr>
          <w:lang w:val="en-GB"/>
        </w:rPr>
        <w:t>zdroje</w:t>
      </w:r>
      <w:proofErr w:type="spellEnd"/>
      <w:r w:rsidRPr="00AB38B3">
        <w:rPr>
          <w:lang w:val="en-GB"/>
        </w:rPr>
        <w:t xml:space="preserve"> EU Erasmus+ X EUR</w:t>
      </w:r>
      <w:r>
        <w:rPr>
          <w:lang w:val="en-GB"/>
        </w:rPr>
        <w:t>)</w:t>
      </w:r>
      <w:r w:rsidRPr="00AB38B3">
        <w:rPr>
          <w:lang w:val="en-GB"/>
        </w:rPr>
        <w:t>.</w:t>
      </w:r>
    </w:p>
    <w:p w14:paraId="2BEFC6C5" w14:textId="77777777" w:rsidR="00BD1427" w:rsidRPr="00AB38B3" w:rsidRDefault="00BD1427" w:rsidP="00BD1427">
      <w:pPr>
        <w:tabs>
          <w:tab w:val="left" w:pos="993"/>
        </w:tabs>
        <w:jc w:val="both"/>
        <w:rPr>
          <w:lang w:val="en-GB"/>
        </w:rPr>
      </w:pPr>
    </w:p>
    <w:p w14:paraId="28A92DA3" w14:textId="77777777" w:rsidR="00BD1427" w:rsidRDefault="00BD1427" w:rsidP="00BD1427">
      <w:pPr>
        <w:tabs>
          <w:tab w:val="left" w:pos="993"/>
        </w:tabs>
        <w:jc w:val="both"/>
        <w:rPr>
          <w:lang w:val="en-GB"/>
        </w:rPr>
      </w:pPr>
      <w:r>
        <w:rPr>
          <w:lang w:val="en-GB"/>
        </w:rPr>
        <w:t xml:space="preserve">           </w:t>
      </w: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C3853"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 xml:space="preserve"> </w:t>
      </w:r>
      <w:proofErr w:type="spellStart"/>
      <w:r w:rsidRPr="00AB38B3">
        <w:rPr>
          <w:lang w:val="en-GB"/>
        </w:rPr>
        <w:t>Nad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rámec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této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smlouvy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účastník</w:t>
      </w:r>
      <w:proofErr w:type="spellEnd"/>
      <w:r w:rsidRPr="00AB38B3">
        <w:rPr>
          <w:lang w:val="en-GB"/>
        </w:rPr>
        <w:t xml:space="preserve"> mobility </w:t>
      </w:r>
      <w:proofErr w:type="spellStart"/>
      <w:r w:rsidRPr="00AB38B3">
        <w:rPr>
          <w:lang w:val="en-GB"/>
        </w:rPr>
        <w:t>obdrží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finanční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podporu</w:t>
      </w:r>
      <w:proofErr w:type="spellEnd"/>
      <w:r w:rsidRPr="00AB38B3">
        <w:rPr>
          <w:lang w:val="en-GB"/>
        </w:rPr>
        <w:t xml:space="preserve"> X EUR ze </w:t>
      </w:r>
      <w:proofErr w:type="spellStart"/>
      <w:r w:rsidRPr="00AB38B3">
        <w:rPr>
          <w:lang w:val="en-GB"/>
        </w:rPr>
        <w:t>stipendijního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fondu</w:t>
      </w:r>
      <w:proofErr w:type="spellEnd"/>
      <w:r w:rsidRPr="00AB38B3">
        <w:rPr>
          <w:lang w:val="en-GB"/>
        </w:rPr>
        <w:t xml:space="preserve"> </w:t>
      </w:r>
      <w:r>
        <w:rPr>
          <w:lang w:val="en-GB"/>
        </w:rPr>
        <w:t xml:space="preserve">  </w:t>
      </w:r>
    </w:p>
    <w:p w14:paraId="7D489749" w14:textId="77777777" w:rsidR="00BD1427" w:rsidRPr="00AB38B3" w:rsidRDefault="00BD1427" w:rsidP="00BD1427">
      <w:pPr>
        <w:tabs>
          <w:tab w:val="left" w:pos="993"/>
        </w:tabs>
        <w:jc w:val="both"/>
        <w:rPr>
          <w:lang w:val="en-GB"/>
        </w:rPr>
      </w:pPr>
      <w:r>
        <w:rPr>
          <w:lang w:val="en-GB"/>
        </w:rPr>
        <w:t xml:space="preserve">                </w:t>
      </w:r>
      <w:proofErr w:type="spellStart"/>
      <w:r>
        <w:rPr>
          <w:lang w:val="en-GB"/>
        </w:rPr>
        <w:t>Přírodovědecké</w:t>
      </w:r>
      <w:proofErr w:type="spellEnd"/>
      <w:r>
        <w:rPr>
          <w:lang w:val="en-GB"/>
        </w:rPr>
        <w:t xml:space="preserve"> </w:t>
      </w:r>
      <w:proofErr w:type="spellStart"/>
      <w:r w:rsidRPr="00AB38B3">
        <w:rPr>
          <w:lang w:val="en-GB"/>
        </w:rPr>
        <w:t>fakulty</w:t>
      </w:r>
      <w:proofErr w:type="spellEnd"/>
      <w:r w:rsidRPr="00AB38B3">
        <w:rPr>
          <w:lang w:val="en-GB"/>
        </w:rPr>
        <w:t xml:space="preserve">. </w:t>
      </w:r>
      <w:proofErr w:type="spellStart"/>
      <w:r w:rsidRPr="00AB38B3">
        <w:rPr>
          <w:lang w:val="en-GB"/>
        </w:rPr>
        <w:t>Přidělení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této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podpory</w:t>
      </w:r>
      <w:proofErr w:type="spellEnd"/>
      <w:r w:rsidRPr="00AB38B3">
        <w:rPr>
          <w:lang w:val="en-GB"/>
        </w:rPr>
        <w:t xml:space="preserve"> se </w:t>
      </w:r>
      <w:proofErr w:type="spellStart"/>
      <w:r w:rsidRPr="00AB38B3">
        <w:rPr>
          <w:lang w:val="en-GB"/>
        </w:rPr>
        <w:t>se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řídí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vnitřním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předpisem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Přírodovědecké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fakulty</w:t>
      </w:r>
      <w:proofErr w:type="spellEnd"/>
      <w:r w:rsidRPr="00AB38B3">
        <w:rPr>
          <w:lang w:val="en-GB"/>
        </w:rPr>
        <w:t xml:space="preserve"> </w:t>
      </w:r>
    </w:p>
    <w:p w14:paraId="03BCF608" w14:textId="77777777" w:rsidR="00BD1427" w:rsidRDefault="00BD1427" w:rsidP="00DB0FC7">
      <w:pPr>
        <w:ind w:left="567" w:hanging="567"/>
        <w:jc w:val="both"/>
        <w:rPr>
          <w:lang w:val="cs-CZ"/>
        </w:rPr>
      </w:pPr>
    </w:p>
    <w:p w14:paraId="7A21D6F4" w14:textId="77777777" w:rsidR="00BD1427" w:rsidRDefault="00BD1427" w:rsidP="00DB0FC7">
      <w:pPr>
        <w:ind w:left="567" w:hanging="567"/>
        <w:jc w:val="both"/>
        <w:rPr>
          <w:lang w:val="cs-CZ" w:bidi="cs-CZ"/>
        </w:rPr>
      </w:pPr>
    </w:p>
    <w:p w14:paraId="5D9425F4" w14:textId="77777777" w:rsidR="00BD1427" w:rsidRDefault="00BD1427" w:rsidP="00DB0FC7">
      <w:pPr>
        <w:ind w:left="567" w:hanging="567"/>
        <w:jc w:val="both"/>
        <w:rPr>
          <w:lang w:val="cs-CZ" w:bidi="cs-CZ"/>
        </w:rPr>
      </w:pPr>
    </w:p>
    <w:p w14:paraId="17FCA10C" w14:textId="77777777" w:rsidR="00BD1427" w:rsidRDefault="00BD1427" w:rsidP="00DB0FC7">
      <w:pPr>
        <w:ind w:left="567" w:hanging="567"/>
        <w:jc w:val="both"/>
        <w:rPr>
          <w:lang w:val="cs-CZ" w:bidi="cs-CZ"/>
        </w:rPr>
      </w:pPr>
    </w:p>
    <w:p w14:paraId="78EC978B" w14:textId="77777777" w:rsidR="00BD1427" w:rsidRDefault="00BD1427" w:rsidP="00BD1427">
      <w:pPr>
        <w:ind w:left="567" w:hanging="567"/>
        <w:jc w:val="both"/>
        <w:rPr>
          <w:lang w:val="cs-CZ"/>
        </w:rPr>
      </w:pPr>
      <w:r w:rsidRPr="005E388C">
        <w:rPr>
          <w:lang w:val="cs-CZ"/>
        </w:rPr>
        <w:lastRenderedPageBreak/>
        <w:t>3.</w:t>
      </w:r>
      <w:r>
        <w:rPr>
          <w:lang w:val="cs-CZ"/>
        </w:rPr>
        <w:t>4</w:t>
      </w:r>
      <w:r>
        <w:rPr>
          <w:lang w:val="cs-CZ"/>
        </w:rPr>
        <w:tab/>
      </w:r>
      <w:r w:rsidRPr="00AB38B3">
        <w:rPr>
          <w:lang w:val="cs-CZ" w:bidi="cs-CZ"/>
        </w:rPr>
        <w:t>Celková částka zahrnuje:</w:t>
      </w:r>
    </w:p>
    <w:p w14:paraId="277EB026" w14:textId="77777777" w:rsidR="00BD1427" w:rsidRPr="00BC3853" w:rsidRDefault="00BD1427" w:rsidP="00BD1427">
      <w:pPr>
        <w:ind w:left="567" w:hanging="567"/>
        <w:jc w:val="both"/>
        <w:rPr>
          <w:lang w:val="cs-CZ"/>
        </w:rPr>
      </w:pPr>
    </w:p>
    <w:p w14:paraId="42387700" w14:textId="77777777" w:rsidR="00BD1427" w:rsidRPr="00DE6387" w:rsidRDefault="00BD1427" w:rsidP="00BD1427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 xml:space="preserve">    </w:t>
      </w:r>
      <w:r>
        <w:rPr>
          <w:lang w:val="cs-CZ" w:bidi="cs-CZ"/>
        </w:rPr>
        <w:t xml:space="preserve">Finanční podporu na pobytové náklady pro </w:t>
      </w:r>
      <w:r w:rsidRPr="000E0D50">
        <w:rPr>
          <w:lang w:val="cs-CZ" w:bidi="cs-CZ"/>
        </w:rPr>
        <w:t>dlouhodob</w:t>
      </w:r>
      <w:r>
        <w:rPr>
          <w:lang w:val="cs-CZ" w:bidi="cs-CZ"/>
        </w:rPr>
        <w:t>ou</w:t>
      </w:r>
      <w:r w:rsidRPr="000E0D50">
        <w:rPr>
          <w:lang w:val="cs-CZ" w:bidi="cs-CZ"/>
        </w:rPr>
        <w:t xml:space="preserve"> fyzick</w:t>
      </w:r>
      <w:r>
        <w:rPr>
          <w:lang w:val="cs-CZ" w:bidi="cs-CZ"/>
        </w:rPr>
        <w:t>ou</w:t>
      </w:r>
      <w:r w:rsidRPr="000E0D50">
        <w:rPr>
          <w:lang w:val="cs-CZ" w:bidi="cs-CZ"/>
        </w:rPr>
        <w:t xml:space="preserve"> mobilit</w:t>
      </w:r>
      <w:r>
        <w:rPr>
          <w:lang w:val="cs-CZ" w:bidi="cs-CZ"/>
        </w:rPr>
        <w:t>u</w:t>
      </w:r>
    </w:p>
    <w:p w14:paraId="0B3A02A3" w14:textId="77777777" w:rsidR="00BD1427" w:rsidRPr="00DE6387" w:rsidRDefault="00BD1427" w:rsidP="00BD1427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r>
        <w:rPr>
          <w:lang w:val="cs-CZ" w:bidi="cs-CZ"/>
        </w:rPr>
        <w:t>Finanční podporu na pobytové náklady</w:t>
      </w:r>
      <w:r w:rsidRPr="000E0D50">
        <w:rPr>
          <w:lang w:val="cs-CZ" w:bidi="cs-CZ"/>
        </w:rPr>
        <w:t xml:space="preserve"> pro </w:t>
      </w:r>
      <w:r>
        <w:rPr>
          <w:lang w:val="cs-CZ" w:bidi="cs-CZ"/>
        </w:rPr>
        <w:t>krátkodobou fyzickou mobilitu</w:t>
      </w:r>
    </w:p>
    <w:p w14:paraId="4B83CD34" w14:textId="77777777" w:rsidR="00BD1427" w:rsidRPr="006721F0" w:rsidRDefault="00BD1427" w:rsidP="00BD1427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Navýšení pro studenty a čerstvé absolventy s omezenými příležitostmi pro dlouhodobé mobility (250 EUR/měsíc)</w:t>
      </w:r>
    </w:p>
    <w:p w14:paraId="1A642141" w14:textId="77777777" w:rsidR="00BD1427" w:rsidRPr="00DE6387" w:rsidRDefault="00BD1427" w:rsidP="00BD1427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Navýšení pro studenty a čerstvé absolventy s omezenými příležitostmi pro krátkodobé mobility (100 EUR na mobilitu trvající 5-14 dní / 150 EUR na mobilitu trvající 15-30 dní)</w:t>
      </w:r>
    </w:p>
    <w:p w14:paraId="0E5C7A88" w14:textId="77777777" w:rsidR="00BD1427" w:rsidRPr="006721F0" w:rsidRDefault="00BD1427" w:rsidP="00BD1427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C3853"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ab/>
      </w:r>
      <w:proofErr w:type="spellStart"/>
      <w:r w:rsidRPr="006721F0">
        <w:rPr>
          <w:lang w:val="en-GB"/>
        </w:rPr>
        <w:t>Navýšení</w:t>
      </w:r>
      <w:proofErr w:type="spellEnd"/>
      <w:r w:rsidRPr="006721F0">
        <w:rPr>
          <w:lang w:val="en-GB"/>
        </w:rPr>
        <w:t xml:space="preserve"> pro </w:t>
      </w:r>
      <w:proofErr w:type="spellStart"/>
      <w:r w:rsidRPr="006721F0">
        <w:rPr>
          <w:lang w:val="en-GB"/>
        </w:rPr>
        <w:t>aktivity</w:t>
      </w:r>
      <w:proofErr w:type="spellEnd"/>
      <w:r w:rsidRPr="006721F0">
        <w:rPr>
          <w:lang w:val="en-GB"/>
        </w:rPr>
        <w:t xml:space="preserve"> </w:t>
      </w:r>
      <w:proofErr w:type="spellStart"/>
      <w:r w:rsidRPr="006721F0">
        <w:rPr>
          <w:lang w:val="en-GB"/>
        </w:rPr>
        <w:t>stáží</w:t>
      </w:r>
      <w:proofErr w:type="spellEnd"/>
      <w:r w:rsidRPr="006721F0">
        <w:rPr>
          <w:lang w:val="en-GB"/>
        </w:rPr>
        <w:t>, 150 EUR</w:t>
      </w:r>
      <w:r>
        <w:rPr>
          <w:lang w:val="en-GB"/>
        </w:rPr>
        <w:t>/</w:t>
      </w:r>
      <w:proofErr w:type="spellStart"/>
      <w:r>
        <w:rPr>
          <w:lang w:val="en-GB"/>
        </w:rPr>
        <w:t>měsíc</w:t>
      </w:r>
      <w:proofErr w:type="spellEnd"/>
    </w:p>
    <w:p w14:paraId="0CD56490" w14:textId="77777777" w:rsidR="00BD1427" w:rsidRPr="00DE6387" w:rsidRDefault="00BD1427" w:rsidP="00BD1427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Navýšení na podporu ekologicky šetrného cestování (jednorázový příspěvek 50 EUR; pro účastníky bez nároku na cestovní náklady)</w:t>
      </w:r>
    </w:p>
    <w:p w14:paraId="717FA1C8" w14:textId="77777777" w:rsidR="00BD1427" w:rsidRDefault="00BD1427" w:rsidP="00BD1427">
      <w:pPr>
        <w:tabs>
          <w:tab w:val="left" w:pos="993"/>
        </w:tabs>
        <w:ind w:left="567"/>
        <w:jc w:val="both"/>
        <w:rPr>
          <w:lang w:val="cs-CZ" w:bidi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Cestovní náklady (standardní nebo ekologicky šetrné cestování)</w:t>
      </w:r>
    </w:p>
    <w:p w14:paraId="486E5BB5" w14:textId="77777777" w:rsidR="00BD1427" w:rsidRPr="00DE6387" w:rsidRDefault="00BD1427" w:rsidP="00BD1427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Další dny na cestu (další dny na pobytové náklady)</w:t>
      </w:r>
    </w:p>
    <w:p w14:paraId="4CC117E1" w14:textId="77777777" w:rsidR="00BD1427" w:rsidRPr="00DE6387" w:rsidRDefault="00BD1427" w:rsidP="00BD1427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Podporu na mimořádně vysoké cestovní náklady (na základě skutečných nákladů)</w:t>
      </w:r>
    </w:p>
    <w:p w14:paraId="26BDE683" w14:textId="5E40E5E9" w:rsidR="00BD1427" w:rsidRDefault="00BD1427" w:rsidP="00BD1427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Podporu na inkluzi (na základě skutečných nákladů)</w:t>
      </w:r>
    </w:p>
    <w:p w14:paraId="4F2DDAB6" w14:textId="77777777" w:rsidR="00BD1427" w:rsidRPr="00DE6387" w:rsidRDefault="00BD1427" w:rsidP="00BD1427">
      <w:pPr>
        <w:tabs>
          <w:tab w:val="left" w:pos="993"/>
        </w:tabs>
        <w:ind w:left="567"/>
        <w:jc w:val="both"/>
        <w:rPr>
          <w:lang w:val="cs-CZ"/>
        </w:rPr>
      </w:pPr>
    </w:p>
    <w:p w14:paraId="2DB849B3" w14:textId="1A310015" w:rsidR="00E55028" w:rsidRPr="002D14A8" w:rsidRDefault="008E610F" w:rsidP="00E55028">
      <w:pPr>
        <w:ind w:left="567" w:hanging="567"/>
        <w:jc w:val="both"/>
        <w:rPr>
          <w:lang w:val="cs-CZ"/>
        </w:rPr>
      </w:pPr>
      <w:r>
        <w:rPr>
          <w:lang w:val="cs-CZ"/>
        </w:rPr>
        <w:t>3.</w:t>
      </w:r>
      <w:r w:rsidR="00BD1427">
        <w:rPr>
          <w:lang w:val="cs-CZ"/>
        </w:rPr>
        <w:t>5</w:t>
      </w:r>
      <w:r>
        <w:rPr>
          <w:lang w:val="cs-CZ"/>
        </w:rPr>
        <w:tab/>
      </w:r>
      <w:r w:rsidR="00E55028">
        <w:rPr>
          <w:lang w:val="cs-CZ"/>
        </w:rPr>
        <w:t>Náhrada nákladů vzniklých v souvislosti s podporou potřeb</w:t>
      </w:r>
      <w:r w:rsidR="00392B60">
        <w:rPr>
          <w:lang w:val="cs-CZ"/>
        </w:rPr>
        <w:t xml:space="preserve"> inkluze</w:t>
      </w:r>
      <w:r w:rsidR="005A3D64">
        <w:rPr>
          <w:lang w:val="cs-CZ"/>
        </w:rPr>
        <w:t xml:space="preserve"> </w:t>
      </w:r>
      <w:r w:rsidR="007A42F4">
        <w:rPr>
          <w:lang w:val="cs-CZ"/>
        </w:rPr>
        <w:t>či</w:t>
      </w:r>
      <w:r w:rsidR="005A3D64">
        <w:rPr>
          <w:lang w:val="cs-CZ"/>
        </w:rPr>
        <w:t xml:space="preserve"> podporo</w:t>
      </w:r>
      <w:r w:rsidR="007A42F4">
        <w:rPr>
          <w:lang w:val="cs-CZ"/>
        </w:rPr>
        <w:t>u na mimořádně vysoké náklady</w:t>
      </w:r>
      <w:r w:rsidR="00392B60">
        <w:rPr>
          <w:lang w:val="cs-CZ" w:bidi="cs-CZ"/>
        </w:rPr>
        <w:t>,</w:t>
      </w:r>
      <w:r w:rsidR="00E55028" w:rsidRPr="004E1745">
        <w:rPr>
          <w:lang w:val="en-GB"/>
        </w:rPr>
        <w:t xml:space="preserve"> </w:t>
      </w:r>
      <w:r w:rsidR="00E55028">
        <w:rPr>
          <w:lang w:val="cs-CZ"/>
        </w:rPr>
        <w:t>je-li to relevantní, bude vycházet z podkladů poskytnutých účastníkem.</w:t>
      </w:r>
    </w:p>
    <w:p w14:paraId="11F0365D" w14:textId="07C98F40" w:rsidR="008E610F" w:rsidRPr="002D14A8" w:rsidRDefault="008E610F" w:rsidP="0002239C">
      <w:pPr>
        <w:ind w:left="567" w:hanging="567"/>
        <w:jc w:val="both"/>
        <w:rPr>
          <w:lang w:val="cs-CZ"/>
        </w:rPr>
      </w:pPr>
      <w:r>
        <w:rPr>
          <w:lang w:val="cs-CZ"/>
        </w:rPr>
        <w:t>3.</w:t>
      </w:r>
      <w:r w:rsidR="00BD1427">
        <w:rPr>
          <w:lang w:val="cs-CZ"/>
        </w:rPr>
        <w:t>6</w:t>
      </w:r>
      <w:r>
        <w:rPr>
          <w:lang w:val="cs-CZ"/>
        </w:rPr>
        <w:tab/>
      </w:r>
      <w:r w:rsidR="00631206">
        <w:rPr>
          <w:lang w:val="cs-CZ"/>
        </w:rPr>
        <w:t xml:space="preserve">Finanční </w:t>
      </w:r>
      <w:r w:rsidR="00631206" w:rsidRPr="008A0194">
        <w:rPr>
          <w:lang w:val="cs-CZ"/>
        </w:rPr>
        <w:t>příspěvek nesmí</w:t>
      </w:r>
      <w:r w:rsidR="00631206">
        <w:rPr>
          <w:lang w:val="cs-CZ"/>
        </w:rPr>
        <w:t xml:space="preserve"> být použit na krytí obdobných nákladů, které jsou již financovány ze zdrojů EU.</w:t>
      </w:r>
    </w:p>
    <w:p w14:paraId="47625B90" w14:textId="5FCF6632" w:rsidR="008E610F" w:rsidRPr="002D14A8" w:rsidRDefault="008E610F" w:rsidP="0002239C">
      <w:pPr>
        <w:ind w:left="567" w:hanging="567"/>
        <w:jc w:val="both"/>
        <w:rPr>
          <w:lang w:val="cs-CZ"/>
        </w:rPr>
      </w:pPr>
      <w:r>
        <w:rPr>
          <w:lang w:val="cs-CZ"/>
        </w:rPr>
        <w:t>3.</w:t>
      </w:r>
      <w:r w:rsidR="00BD1427">
        <w:rPr>
          <w:lang w:val="cs-CZ"/>
        </w:rPr>
        <w:t>7</w:t>
      </w:r>
      <w:r>
        <w:rPr>
          <w:lang w:val="cs-CZ"/>
        </w:rPr>
        <w:tab/>
      </w:r>
      <w:r w:rsidR="0030294A">
        <w:rPr>
          <w:lang w:val="cs-CZ"/>
        </w:rPr>
        <w:t>Bez ohledu na ustanovení článku</w:t>
      </w:r>
      <w:r w:rsidR="00CC6553">
        <w:rPr>
          <w:lang w:val="cs-CZ"/>
        </w:rPr>
        <w:t xml:space="preserve"> 3.</w:t>
      </w:r>
      <w:r w:rsidR="00544C47">
        <w:rPr>
          <w:lang w:val="cs-CZ"/>
        </w:rPr>
        <w:t>5</w:t>
      </w:r>
      <w:r w:rsidR="00CC6553">
        <w:rPr>
          <w:lang w:val="cs-CZ"/>
        </w:rPr>
        <w:t xml:space="preserve"> je finanční příspěvek slučitelný s jakýmkoliv jiným zdrojem financování</w:t>
      </w:r>
      <w:r w:rsidR="0030294A">
        <w:rPr>
          <w:lang w:val="cs-CZ"/>
        </w:rPr>
        <w:t>,</w:t>
      </w:r>
      <w:r w:rsidR="00CC6553">
        <w:rPr>
          <w:lang w:val="cs-CZ"/>
        </w:rPr>
        <w:t xml:space="preserve"> </w:t>
      </w:r>
      <w:r>
        <w:rPr>
          <w:lang w:val="cs-CZ"/>
        </w:rPr>
        <w:t xml:space="preserve">včetně příjmů, </w:t>
      </w:r>
      <w:r w:rsidR="0030294A">
        <w:rPr>
          <w:lang w:val="cs-CZ"/>
        </w:rPr>
        <w:t>které by</w:t>
      </w:r>
      <w:r>
        <w:rPr>
          <w:lang w:val="cs-CZ"/>
        </w:rPr>
        <w:t xml:space="preserve"> účastník mohl získat prací nad rámec svého </w:t>
      </w:r>
      <w:r w:rsidR="00D60108" w:rsidRPr="00742591">
        <w:rPr>
          <w:lang w:val="cs-CZ"/>
        </w:rPr>
        <w:t xml:space="preserve">praktické </w:t>
      </w:r>
      <w:r w:rsidRPr="00742591">
        <w:rPr>
          <w:lang w:val="cs-CZ"/>
        </w:rPr>
        <w:t>stáže</w:t>
      </w:r>
      <w:r w:rsidR="004F3F1A" w:rsidRPr="00742591">
        <w:rPr>
          <w:lang w:val="cs-CZ"/>
        </w:rPr>
        <w:t>,</w:t>
      </w:r>
      <w:r w:rsidRPr="00742591">
        <w:rPr>
          <w:lang w:val="cs-CZ"/>
        </w:rPr>
        <w:t xml:space="preserve"> vykonává</w:t>
      </w:r>
      <w:r>
        <w:rPr>
          <w:lang w:val="cs-CZ"/>
        </w:rPr>
        <w:t>-l</w:t>
      </w:r>
      <w:r w:rsidR="00AB7E50">
        <w:rPr>
          <w:lang w:val="cs-CZ"/>
        </w:rPr>
        <w:t>i činnosti uvedené v příloze I.</w:t>
      </w:r>
    </w:p>
    <w:p w14:paraId="235F6B9F" w14:textId="6A974FA9" w:rsidR="007D5E14" w:rsidRPr="00742591" w:rsidRDefault="008E610F" w:rsidP="00392B0F">
      <w:pPr>
        <w:ind w:left="567" w:hanging="567"/>
        <w:jc w:val="both"/>
        <w:rPr>
          <w:lang w:val="cs-CZ"/>
        </w:rPr>
      </w:pPr>
      <w:r>
        <w:rPr>
          <w:lang w:val="cs-CZ"/>
        </w:rPr>
        <w:t>3.</w:t>
      </w:r>
      <w:r w:rsidR="00BD1427">
        <w:rPr>
          <w:lang w:val="cs-CZ"/>
        </w:rPr>
        <w:t>8</w:t>
      </w:r>
      <w:r w:rsidRPr="00742591">
        <w:rPr>
          <w:lang w:val="cs-CZ"/>
        </w:rPr>
        <w:tab/>
      </w:r>
      <w:r w:rsidR="00A769B8" w:rsidRPr="00742591">
        <w:rPr>
          <w:lang w:val="cs-CZ"/>
        </w:rPr>
        <w:t xml:space="preserve">Finanční </w:t>
      </w:r>
      <w:r w:rsidR="00B84AAC" w:rsidRPr="00742591">
        <w:rPr>
          <w:lang w:val="cs-CZ"/>
        </w:rPr>
        <w:t>podpora</w:t>
      </w:r>
      <w:r w:rsidR="00A769B8" w:rsidRPr="00742591">
        <w:rPr>
          <w:lang w:val="cs-CZ"/>
        </w:rPr>
        <w:t xml:space="preserve"> nebo je</w:t>
      </w:r>
      <w:r w:rsidR="00B84AAC" w:rsidRPr="00742591">
        <w:rPr>
          <w:lang w:val="cs-CZ"/>
        </w:rPr>
        <w:t>jí</w:t>
      </w:r>
      <w:r w:rsidR="00A769B8" w:rsidRPr="00742591">
        <w:rPr>
          <w:lang w:val="cs-CZ"/>
        </w:rPr>
        <w:t xml:space="preserve"> část musí být vrácen</w:t>
      </w:r>
      <w:r w:rsidR="00B84AAC" w:rsidRPr="00742591">
        <w:rPr>
          <w:lang w:val="cs-CZ"/>
        </w:rPr>
        <w:t>a</w:t>
      </w:r>
      <w:r w:rsidR="00A769B8" w:rsidRPr="00742591">
        <w:rPr>
          <w:lang w:val="cs-CZ"/>
        </w:rPr>
        <w:t>, dojde-li k poruše</w:t>
      </w:r>
      <w:r w:rsidR="00C95DE8" w:rsidRPr="00742591">
        <w:rPr>
          <w:lang w:val="cs-CZ"/>
        </w:rPr>
        <w:t>ní podmínek smlouvy účastníkem.</w:t>
      </w:r>
      <w:r w:rsidR="00B001E3" w:rsidRPr="00742591">
        <w:rPr>
          <w:lang w:val="cs-CZ"/>
        </w:rPr>
        <w:t xml:space="preserve"> </w:t>
      </w:r>
      <w:r w:rsidR="007D5E14" w:rsidRPr="00742591">
        <w:rPr>
          <w:lang w:val="cs-CZ"/>
        </w:rPr>
        <w:t xml:space="preserve">Účastník mobility souhlasí s tím, že </w:t>
      </w:r>
      <w:r w:rsidR="00525002" w:rsidRPr="00742591">
        <w:rPr>
          <w:lang w:val="cs-CZ"/>
        </w:rPr>
        <w:t>organizace</w:t>
      </w:r>
      <w:r w:rsidR="007D5E14" w:rsidRPr="00742591">
        <w:rPr>
          <w:lang w:val="cs-CZ"/>
        </w:rPr>
        <w:t xml:space="preserve"> může požadovat</w:t>
      </w:r>
      <w:r w:rsidR="003D7AE2" w:rsidRPr="00742591">
        <w:rPr>
          <w:lang w:val="cs-CZ"/>
        </w:rPr>
        <w:t xml:space="preserve"> navrácení přidělení finanční podpory. A to</w:t>
      </w:r>
      <w:r w:rsidR="007D5E14" w:rsidRPr="00742591">
        <w:rPr>
          <w:lang w:val="cs-CZ"/>
        </w:rPr>
        <w:t>:</w:t>
      </w:r>
    </w:p>
    <w:p w14:paraId="1EB0711B" w14:textId="1AEB7ED6" w:rsidR="007D5E14" w:rsidRPr="00742591" w:rsidRDefault="007D5E14" w:rsidP="003D7AE2">
      <w:pPr>
        <w:numPr>
          <w:ilvl w:val="0"/>
          <w:numId w:val="18"/>
        </w:numPr>
        <w:ind w:left="993" w:hanging="426"/>
        <w:jc w:val="both"/>
        <w:rPr>
          <w:lang w:val="cs-CZ"/>
        </w:rPr>
      </w:pPr>
      <w:r w:rsidRPr="00742591">
        <w:rPr>
          <w:lang w:val="cs-CZ"/>
        </w:rPr>
        <w:t>navrácení poměrné části finanční podpory v případě zkrácení zahraniční</w:t>
      </w:r>
      <w:r w:rsidR="00742591" w:rsidRPr="00742591">
        <w:rPr>
          <w:lang w:val="cs-CZ"/>
        </w:rPr>
        <w:t xml:space="preserve"> </w:t>
      </w:r>
      <w:r w:rsidR="00392B0F" w:rsidRPr="00742591">
        <w:rPr>
          <w:lang w:val="cs-CZ"/>
        </w:rPr>
        <w:t>praktické stáže</w:t>
      </w:r>
      <w:r w:rsidRPr="00742591">
        <w:rPr>
          <w:lang w:val="cs-CZ"/>
        </w:rPr>
        <w:t xml:space="preserve"> o více než 5 dní</w:t>
      </w:r>
      <w:r w:rsidR="00EB1A5A" w:rsidRPr="00742591">
        <w:rPr>
          <w:lang w:val="cs-CZ"/>
        </w:rPr>
        <w:t>;</w:t>
      </w:r>
    </w:p>
    <w:p w14:paraId="71EFD114" w14:textId="3A41B555" w:rsidR="007D5E14" w:rsidRPr="00742591" w:rsidRDefault="007D5E14" w:rsidP="003D7AE2">
      <w:pPr>
        <w:numPr>
          <w:ilvl w:val="0"/>
          <w:numId w:val="18"/>
        </w:numPr>
        <w:ind w:left="993" w:hanging="426"/>
        <w:jc w:val="both"/>
        <w:rPr>
          <w:lang w:val="cs-CZ"/>
        </w:rPr>
      </w:pPr>
      <w:r w:rsidRPr="00742591">
        <w:rPr>
          <w:lang w:val="cs-CZ"/>
        </w:rPr>
        <w:t xml:space="preserve">navrácení celé přidělené finanční podpory nebo poměrné části v případě, že účastník mobility nesplní schválený </w:t>
      </w:r>
      <w:r w:rsidR="00392B0F" w:rsidRPr="00742591">
        <w:rPr>
          <w:lang w:val="cs-CZ"/>
        </w:rPr>
        <w:t>pracovní</w:t>
      </w:r>
      <w:r w:rsidRPr="00742591">
        <w:rPr>
          <w:lang w:val="cs-CZ"/>
        </w:rPr>
        <w:t xml:space="preserve"> plán</w:t>
      </w:r>
      <w:r w:rsidR="00742591" w:rsidRPr="00742591">
        <w:rPr>
          <w:lang w:val="cs-CZ"/>
        </w:rPr>
        <w:t>.</w:t>
      </w:r>
    </w:p>
    <w:p w14:paraId="1834D5EB" w14:textId="77777777" w:rsidR="007D5E14" w:rsidRPr="00742591" w:rsidRDefault="007D5E14" w:rsidP="003D7AE2">
      <w:pPr>
        <w:numPr>
          <w:ilvl w:val="0"/>
          <w:numId w:val="18"/>
        </w:numPr>
        <w:ind w:left="993" w:hanging="426"/>
        <w:jc w:val="both"/>
        <w:rPr>
          <w:lang w:val="cs-CZ"/>
        </w:rPr>
      </w:pPr>
      <w:r w:rsidRPr="00742591">
        <w:rPr>
          <w:lang w:val="cs-CZ"/>
        </w:rPr>
        <w:t xml:space="preserve">navrácení poměrné části finanční podpory v případě, že během pobytu dojde k přerušení či ukončení studia účastníka mobility na </w:t>
      </w:r>
      <w:r w:rsidR="00EB1A5A" w:rsidRPr="00742591">
        <w:rPr>
          <w:lang w:val="cs-CZ"/>
        </w:rPr>
        <w:t>UHK.</w:t>
      </w:r>
    </w:p>
    <w:p w14:paraId="3DFF5058" w14:textId="77777777" w:rsidR="007D5E14" w:rsidRPr="00742591" w:rsidRDefault="007D5E14" w:rsidP="003D7AE2">
      <w:pPr>
        <w:numPr>
          <w:ilvl w:val="0"/>
          <w:numId w:val="18"/>
        </w:numPr>
        <w:ind w:left="993" w:hanging="426"/>
        <w:jc w:val="both"/>
        <w:rPr>
          <w:lang w:val="cs-CZ"/>
        </w:rPr>
      </w:pPr>
      <w:r w:rsidRPr="00742591">
        <w:rPr>
          <w:lang w:val="cs-CZ"/>
        </w:rPr>
        <w:t>navrácení celé přidělené finanční podpory v případě odstoupení od smlouvy kteroukoliv stranou.</w:t>
      </w:r>
    </w:p>
    <w:p w14:paraId="06BA0DC0" w14:textId="77777777" w:rsidR="003D7AE2" w:rsidRPr="00742591" w:rsidRDefault="007D5E14" w:rsidP="003D7AE2">
      <w:pPr>
        <w:numPr>
          <w:ilvl w:val="0"/>
          <w:numId w:val="18"/>
        </w:numPr>
        <w:ind w:left="993" w:hanging="426"/>
        <w:jc w:val="both"/>
        <w:rPr>
          <w:lang w:val="cs-CZ"/>
        </w:rPr>
      </w:pPr>
      <w:r w:rsidRPr="00742591">
        <w:rPr>
          <w:lang w:val="cs-CZ"/>
        </w:rPr>
        <w:t xml:space="preserve">navrácení celé přidělené finanční podpory nebo poměrné části, pokud doklady stanovené </w:t>
      </w:r>
      <w:r w:rsidR="00EB1A5A" w:rsidRPr="00742591">
        <w:rPr>
          <w:lang w:val="cs-CZ"/>
        </w:rPr>
        <w:t xml:space="preserve">touto účastnickou </w:t>
      </w:r>
      <w:r w:rsidRPr="00742591">
        <w:rPr>
          <w:lang w:val="cs-CZ"/>
        </w:rPr>
        <w:t>smlouv</w:t>
      </w:r>
      <w:r w:rsidR="00EB1A5A" w:rsidRPr="00742591">
        <w:rPr>
          <w:lang w:val="cs-CZ"/>
        </w:rPr>
        <w:t>ou nebudou předloženy v uvedených</w:t>
      </w:r>
      <w:r w:rsidRPr="00742591">
        <w:rPr>
          <w:lang w:val="cs-CZ"/>
        </w:rPr>
        <w:t xml:space="preserve"> termín</w:t>
      </w:r>
      <w:r w:rsidR="00EB1A5A" w:rsidRPr="00742591">
        <w:rPr>
          <w:lang w:val="cs-CZ"/>
        </w:rPr>
        <w:t>ech</w:t>
      </w:r>
      <w:r w:rsidRPr="00742591">
        <w:rPr>
          <w:lang w:val="cs-CZ"/>
        </w:rPr>
        <w:t>.</w:t>
      </w:r>
    </w:p>
    <w:p w14:paraId="2AAE20B2" w14:textId="77777777" w:rsidR="00C35AEE" w:rsidRPr="00742591" w:rsidRDefault="003D7AE2" w:rsidP="00017D29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lang w:val="cs-CZ"/>
        </w:rPr>
      </w:pPr>
      <w:r w:rsidRPr="00742591">
        <w:rPr>
          <w:lang w:val="cs-CZ"/>
        </w:rPr>
        <w:t>navrácení celé přidělené finanční podpory nebo poměrné části, pokud nebude splněn jakýkoliv jiný závazek vyplývající z této smlouvy</w:t>
      </w:r>
      <w:r w:rsidR="00515134" w:rsidRPr="00742591">
        <w:rPr>
          <w:lang w:val="cs-CZ"/>
        </w:rPr>
        <w:t>.</w:t>
      </w:r>
    </w:p>
    <w:p w14:paraId="75290B00" w14:textId="08E3A085" w:rsidR="007D5E14" w:rsidRPr="00742591" w:rsidRDefault="007D5E14" w:rsidP="00C35AEE">
      <w:pPr>
        <w:ind w:left="567"/>
        <w:jc w:val="both"/>
        <w:rPr>
          <w:lang w:val="cs-CZ"/>
        </w:rPr>
      </w:pPr>
      <w:r w:rsidRPr="00742591">
        <w:rPr>
          <w:lang w:val="cs-CZ"/>
        </w:rPr>
        <w:t xml:space="preserve">Vysílající </w:t>
      </w:r>
      <w:r w:rsidR="00F53E8F" w:rsidRPr="00742591">
        <w:rPr>
          <w:lang w:val="cs-CZ"/>
        </w:rPr>
        <w:t>organizace</w:t>
      </w:r>
      <w:r w:rsidRPr="00742591">
        <w:rPr>
          <w:lang w:val="cs-CZ"/>
        </w:rPr>
        <w:t xml:space="preserve"> posoudí okolnosti, které u účastníka mobility mohly ve výše uvedených případech nastat a určí výši částky, kterou bude účastník mobility povinen vrátit.</w:t>
      </w:r>
    </w:p>
    <w:p w14:paraId="429803FF" w14:textId="7C1534B2" w:rsidR="00392B0F" w:rsidRPr="00742591" w:rsidRDefault="00A47C53" w:rsidP="002048D3">
      <w:pPr>
        <w:ind w:left="567" w:hanging="567"/>
        <w:jc w:val="both"/>
        <w:rPr>
          <w:lang w:val="cs-CZ"/>
        </w:rPr>
      </w:pPr>
      <w:bookmarkStart w:id="0" w:name="_Hlk42178925"/>
      <w:r w:rsidRPr="00742591">
        <w:rPr>
          <w:lang w:val="cs-CZ"/>
        </w:rPr>
        <w:t>3.</w:t>
      </w:r>
      <w:r w:rsidR="00BD1427">
        <w:rPr>
          <w:lang w:val="cs-CZ"/>
        </w:rPr>
        <w:t>9</w:t>
      </w:r>
      <w:r w:rsidR="007D5E14" w:rsidRPr="00742591">
        <w:rPr>
          <w:lang w:val="cs-CZ"/>
        </w:rPr>
        <w:tab/>
        <w:t xml:space="preserve">Výše uvedená ustanovení </w:t>
      </w:r>
      <w:r w:rsidR="00F53E8F" w:rsidRPr="00742591">
        <w:rPr>
          <w:lang w:val="cs-CZ"/>
        </w:rPr>
        <w:t xml:space="preserve">článku 3.7, </w:t>
      </w:r>
      <w:r w:rsidR="00E26996" w:rsidRPr="00742591">
        <w:rPr>
          <w:lang w:val="cs-CZ"/>
        </w:rPr>
        <w:t>odstavc</w:t>
      </w:r>
      <w:r w:rsidR="00F53E8F" w:rsidRPr="00742591">
        <w:rPr>
          <w:lang w:val="cs-CZ"/>
        </w:rPr>
        <w:t>e</w:t>
      </w:r>
      <w:r w:rsidR="00E26996" w:rsidRPr="00742591">
        <w:rPr>
          <w:lang w:val="cs-CZ"/>
        </w:rPr>
        <w:t xml:space="preserve"> b), e) a f) n</w:t>
      </w:r>
      <w:r w:rsidR="007D5E14" w:rsidRPr="00742591">
        <w:rPr>
          <w:lang w:val="cs-CZ"/>
        </w:rPr>
        <w:t>eplatí, pokud účastníkovi mobility v řádném splnění povinno</w:t>
      </w:r>
      <w:r w:rsidR="00392B0F" w:rsidRPr="00742591">
        <w:rPr>
          <w:lang w:val="cs-CZ"/>
        </w:rPr>
        <w:t>stí zabránila tzv. „vyšší moc</w:t>
      </w:r>
      <w:r w:rsidR="00EB1A5A" w:rsidRPr="00742591">
        <w:rPr>
          <w:rStyle w:val="Znakapoznpodarou"/>
          <w:vertAlign w:val="superscript"/>
          <w:lang w:val="cs-CZ"/>
        </w:rPr>
        <w:footnoteReference w:id="1"/>
      </w:r>
      <w:r w:rsidR="00EB1A5A" w:rsidRPr="00742591">
        <w:rPr>
          <w:lang w:val="cs-CZ"/>
        </w:rPr>
        <w:t>.</w:t>
      </w:r>
      <w:r w:rsidR="00392B0F" w:rsidRPr="00742591">
        <w:rPr>
          <w:lang w:val="cs-CZ"/>
        </w:rPr>
        <w:t>“</w:t>
      </w:r>
      <w:r w:rsidR="002048D3" w:rsidRPr="00742591">
        <w:rPr>
          <w:lang w:val="cs-CZ"/>
        </w:rPr>
        <w:t xml:space="preserve"> </w:t>
      </w:r>
      <w:r w:rsidR="00FC3A0D" w:rsidRPr="00742591">
        <w:rPr>
          <w:lang w:val="cs-CZ"/>
        </w:rPr>
        <w:t>P</w:t>
      </w:r>
      <w:r w:rsidR="003D7AE2" w:rsidRPr="00742591">
        <w:rPr>
          <w:lang w:val="cs-CZ"/>
        </w:rPr>
        <w:t>řípady</w:t>
      </w:r>
      <w:r w:rsidR="00FC3A0D" w:rsidRPr="00742591">
        <w:rPr>
          <w:lang w:val="cs-CZ"/>
        </w:rPr>
        <w:t xml:space="preserve"> vyšší moci</w:t>
      </w:r>
      <w:r w:rsidR="003D7AE2" w:rsidRPr="00742591">
        <w:rPr>
          <w:lang w:val="cs-CZ"/>
        </w:rPr>
        <w:t xml:space="preserve"> </w:t>
      </w:r>
      <w:r w:rsidR="00FC3A0D" w:rsidRPr="00742591">
        <w:rPr>
          <w:lang w:val="cs-CZ"/>
        </w:rPr>
        <w:t xml:space="preserve">musí účastník neprodleně po zjištění ohlásit svému </w:t>
      </w:r>
      <w:r w:rsidR="00766B26" w:rsidRPr="00742591">
        <w:rPr>
          <w:lang w:val="cs-CZ"/>
        </w:rPr>
        <w:t xml:space="preserve">vysílajícímu </w:t>
      </w:r>
      <w:r w:rsidR="00FC3A0D" w:rsidRPr="00742591">
        <w:rPr>
          <w:lang w:val="cs-CZ"/>
        </w:rPr>
        <w:t>koordinátorovi pro</w:t>
      </w:r>
      <w:r w:rsidR="00766B26" w:rsidRPr="00742591">
        <w:rPr>
          <w:lang w:val="cs-CZ"/>
        </w:rPr>
        <w:t>gramu Erasmus+, který posoudí okolnosti případu a určí</w:t>
      </w:r>
      <w:r w:rsidR="00154D80" w:rsidRPr="00742591">
        <w:rPr>
          <w:lang w:val="cs-CZ"/>
        </w:rPr>
        <w:t>,</w:t>
      </w:r>
      <w:r w:rsidR="00766B26" w:rsidRPr="00742591">
        <w:rPr>
          <w:lang w:val="cs-CZ"/>
        </w:rPr>
        <w:t xml:space="preserve"> zda bude účastník mobility povinen vrátit finanční podporu a v jaké výši. Případy vyšší moci </w:t>
      </w:r>
      <w:r w:rsidR="003D7AE2" w:rsidRPr="00742591">
        <w:rPr>
          <w:lang w:val="cs-CZ"/>
        </w:rPr>
        <w:t xml:space="preserve">vysílající </w:t>
      </w:r>
      <w:r w:rsidR="00AB7C8E" w:rsidRPr="00742591">
        <w:rPr>
          <w:lang w:val="cs-CZ"/>
        </w:rPr>
        <w:t>organizac</w:t>
      </w:r>
      <w:r w:rsidR="00766B26" w:rsidRPr="00742591">
        <w:rPr>
          <w:lang w:val="cs-CZ"/>
        </w:rPr>
        <w:t>e hlásí</w:t>
      </w:r>
      <w:r w:rsidR="003D7AE2" w:rsidRPr="00742591">
        <w:rPr>
          <w:lang w:val="cs-CZ"/>
        </w:rPr>
        <w:t xml:space="preserve"> </w:t>
      </w:r>
      <w:r w:rsidR="00766B26" w:rsidRPr="00742591">
        <w:rPr>
          <w:lang w:val="cs-CZ"/>
        </w:rPr>
        <w:t>národní agentuře a ta je musí následně odsouhlasit, jinak se o případ vyšší moci nejedná.</w:t>
      </w:r>
      <w:r w:rsidR="00A13FE0" w:rsidRPr="00742591">
        <w:rPr>
          <w:lang w:val="cs-CZ"/>
        </w:rPr>
        <w:t xml:space="preserve"> Účastník je povinen si uchovávat účetní doklady a smluvní dokumentaci za vynaložené náklady spojené s mobilitou, jejichž úhradu by v případě vyšší moci nárokoval.</w:t>
      </w:r>
    </w:p>
    <w:bookmarkEnd w:id="0"/>
    <w:p w14:paraId="5CDE375C" w14:textId="77777777" w:rsidR="003D7AE2" w:rsidRDefault="003D7AE2" w:rsidP="00392B0F">
      <w:pPr>
        <w:tabs>
          <w:tab w:val="left" w:pos="426"/>
          <w:tab w:val="left" w:pos="709"/>
        </w:tabs>
        <w:ind w:left="420" w:hanging="420"/>
        <w:jc w:val="both"/>
        <w:rPr>
          <w:lang w:val="cs-CZ"/>
        </w:rPr>
      </w:pPr>
    </w:p>
    <w:p w14:paraId="53FEA993" w14:textId="6756818D" w:rsidR="008E610F" w:rsidRPr="002D14A8" w:rsidRDefault="008E610F" w:rsidP="0002239C">
      <w:pPr>
        <w:pBdr>
          <w:bottom w:val="single" w:sz="6" w:space="1" w:color="auto"/>
        </w:pBdr>
        <w:ind w:left="567" w:hanging="567"/>
        <w:jc w:val="both"/>
        <w:rPr>
          <w:lang w:val="cs-CZ"/>
        </w:rPr>
      </w:pPr>
      <w:r w:rsidRPr="005B774E">
        <w:rPr>
          <w:lang w:val="cs-CZ"/>
        </w:rPr>
        <w:t>ČLÁNEK 4</w:t>
      </w:r>
      <w:r w:rsidR="00C76458">
        <w:rPr>
          <w:lang w:val="cs-CZ"/>
        </w:rPr>
        <w:t xml:space="preserve"> –</w:t>
      </w:r>
      <w:r w:rsidR="007F5FE2">
        <w:rPr>
          <w:lang w:val="cs-CZ"/>
        </w:rPr>
        <w:t xml:space="preserve"> </w:t>
      </w:r>
      <w:r w:rsidR="007F5FE2" w:rsidRPr="007F5FE2">
        <w:rPr>
          <w:lang w:val="cs-CZ"/>
        </w:rPr>
        <w:t>UJEDNÁNÍ TÝKAJÍCÍ SE PLATEB</w:t>
      </w:r>
    </w:p>
    <w:p w14:paraId="225CD214" w14:textId="77777777" w:rsidR="00A72856" w:rsidRPr="000A6F02" w:rsidRDefault="008E610F" w:rsidP="00A72856">
      <w:pPr>
        <w:ind w:left="567" w:hanging="567"/>
        <w:jc w:val="both"/>
        <w:rPr>
          <w:lang w:val="cs-CZ"/>
        </w:rPr>
      </w:pPr>
      <w:r>
        <w:rPr>
          <w:lang w:val="cs-CZ"/>
        </w:rPr>
        <w:t>4.1</w:t>
      </w:r>
      <w:r>
        <w:rPr>
          <w:lang w:val="cs-CZ"/>
        </w:rPr>
        <w:tab/>
      </w:r>
      <w:r w:rsidR="00A72856" w:rsidRPr="000A6F02">
        <w:rPr>
          <w:lang w:val="cs-CZ"/>
        </w:rPr>
        <w:t>4.1</w:t>
      </w:r>
      <w:r w:rsidR="00A72856" w:rsidRPr="000A6F02">
        <w:rPr>
          <w:lang w:val="cs-CZ"/>
        </w:rPr>
        <w:tab/>
      </w:r>
      <w:r w:rsidR="00A72856" w:rsidRPr="000A6F02">
        <w:rPr>
          <w:lang w:val="cs-CZ" w:bidi="cs-CZ"/>
        </w:rPr>
        <w:t>Účastníkovi bude poukázána platba nejpozději (podle toho, co nastane dříve):</w:t>
      </w:r>
    </w:p>
    <w:p w14:paraId="5DF401E9" w14:textId="77777777" w:rsidR="00A72856" w:rsidRPr="000A6F02" w:rsidRDefault="00A72856" w:rsidP="00A72856">
      <w:pPr>
        <w:ind w:left="567"/>
        <w:jc w:val="both"/>
        <w:rPr>
          <w:lang w:val="cs-CZ"/>
        </w:rPr>
      </w:pPr>
      <w:r w:rsidRPr="000A6F02">
        <w:rPr>
          <w:lang w:val="cs-CZ" w:bidi="cs-CZ"/>
        </w:rPr>
        <w:t>- Do 30 kalendářních dnů po podpisu smlouvy oběma stranami.</w:t>
      </w:r>
    </w:p>
    <w:p w14:paraId="74FA2DC5" w14:textId="77777777" w:rsidR="00A72856" w:rsidRPr="000A6F02" w:rsidRDefault="00A72856" w:rsidP="00A72856">
      <w:pPr>
        <w:ind w:left="567"/>
        <w:jc w:val="both"/>
        <w:rPr>
          <w:lang w:val="cs-CZ"/>
        </w:rPr>
      </w:pPr>
      <w:r w:rsidRPr="000A6F02">
        <w:rPr>
          <w:lang w:val="cs-CZ" w:bidi="cs-CZ"/>
        </w:rPr>
        <w:t>- Do data zahájení období mobility.</w:t>
      </w:r>
    </w:p>
    <w:p w14:paraId="6BBC4E7B" w14:textId="65913973" w:rsidR="008E610F" w:rsidRPr="002D14A8" w:rsidRDefault="00A72856" w:rsidP="00A72856">
      <w:pPr>
        <w:ind w:left="567"/>
        <w:jc w:val="both"/>
        <w:rPr>
          <w:lang w:val="cs-CZ"/>
        </w:rPr>
      </w:pPr>
      <w:r w:rsidRPr="000A6F02">
        <w:rPr>
          <w:lang w:val="cs-CZ" w:bidi="cs-CZ"/>
        </w:rPr>
        <w:t xml:space="preserve">Účastník obdrží zálohu ve výši v rozmezí 70 % až 100 % z částky uvedené v článku 3. V případě, že účastník neposkytne požadované podklady včas (dle harmonogramu financující organizace) </w:t>
      </w:r>
      <w:r w:rsidRPr="000A6F02">
        <w:rPr>
          <w:lang w:val="cs-CZ"/>
        </w:rPr>
        <w:t>může být na základě oprávněných důvodů výjimečně schválena pozdější platba zálohy.</w:t>
      </w:r>
    </w:p>
    <w:p w14:paraId="321BBBF8" w14:textId="5968DB17" w:rsidR="008E610F" w:rsidRPr="0078768C" w:rsidRDefault="008E610F" w:rsidP="0002239C">
      <w:pPr>
        <w:ind w:left="567" w:hanging="567"/>
        <w:jc w:val="both"/>
        <w:rPr>
          <w:lang w:val="cs-CZ"/>
        </w:rPr>
      </w:pPr>
      <w:r>
        <w:rPr>
          <w:lang w:val="cs-CZ"/>
        </w:rPr>
        <w:t>4.2</w:t>
      </w:r>
      <w:r>
        <w:rPr>
          <w:lang w:val="cs-CZ"/>
        </w:rPr>
        <w:tab/>
        <w:t xml:space="preserve">Je-li platba v rámci článku 4.1 nižší než 100 % </w:t>
      </w:r>
      <w:r w:rsidR="00023502">
        <w:rPr>
          <w:lang w:val="cs-CZ"/>
        </w:rPr>
        <w:t>finanční podpory</w:t>
      </w:r>
      <w:r>
        <w:rPr>
          <w:lang w:val="cs-CZ"/>
        </w:rPr>
        <w:t xml:space="preserve">, </w:t>
      </w:r>
      <w:r w:rsidR="00CC1180">
        <w:rPr>
          <w:lang w:val="cs-CZ"/>
        </w:rPr>
        <w:t xml:space="preserve">on-line podání závěrečné zprávy účastníka (EU </w:t>
      </w:r>
      <w:proofErr w:type="spellStart"/>
      <w:r w:rsidR="00CC1180">
        <w:rPr>
          <w:lang w:val="cs-CZ"/>
        </w:rPr>
        <w:t>Survey</w:t>
      </w:r>
      <w:proofErr w:type="spellEnd"/>
      <w:r w:rsidR="00CC1180">
        <w:rPr>
          <w:lang w:val="cs-CZ"/>
        </w:rPr>
        <w:t xml:space="preserve">) se bude </w:t>
      </w:r>
      <w:r w:rsidR="00CC1180" w:rsidRPr="0078768C">
        <w:rPr>
          <w:lang w:val="cs-CZ"/>
        </w:rPr>
        <w:t>považovat za žádost účastníka o doplatek</w:t>
      </w:r>
      <w:r w:rsidRPr="0078768C">
        <w:rPr>
          <w:lang w:val="cs-CZ"/>
        </w:rPr>
        <w:t xml:space="preserve">. </w:t>
      </w:r>
      <w:r w:rsidR="007F5FE2" w:rsidRPr="0078768C">
        <w:rPr>
          <w:lang w:val="cs-CZ"/>
        </w:rPr>
        <w:t>Organizace</w:t>
      </w:r>
      <w:r w:rsidR="00CC1180" w:rsidRPr="0078768C">
        <w:rPr>
          <w:lang w:val="cs-CZ"/>
        </w:rPr>
        <w:t xml:space="preserve"> má 45 kalendářních dnů na provedení pl</w:t>
      </w:r>
      <w:r w:rsidR="005B774E" w:rsidRPr="0078768C">
        <w:rPr>
          <w:lang w:val="cs-CZ"/>
        </w:rPr>
        <w:t>atby doplatku nebo vystavení pří</w:t>
      </w:r>
      <w:r w:rsidR="00CC1180" w:rsidRPr="0078768C">
        <w:rPr>
          <w:lang w:val="cs-CZ"/>
        </w:rPr>
        <w:t>kazu k</w:t>
      </w:r>
      <w:r w:rsidR="005B774E" w:rsidRPr="0078768C">
        <w:rPr>
          <w:lang w:val="cs-CZ"/>
        </w:rPr>
        <w:t xml:space="preserve"> </w:t>
      </w:r>
      <w:r w:rsidR="00CC1180" w:rsidRPr="0078768C">
        <w:rPr>
          <w:lang w:val="cs-CZ"/>
        </w:rPr>
        <w:t>vratce</w:t>
      </w:r>
      <w:r w:rsidRPr="0078768C">
        <w:rPr>
          <w:lang w:val="cs-CZ"/>
        </w:rPr>
        <w:t>.</w:t>
      </w:r>
    </w:p>
    <w:p w14:paraId="6D06F986" w14:textId="77777777" w:rsidR="008E610F" w:rsidRPr="0078768C" w:rsidRDefault="008E610F" w:rsidP="0002239C">
      <w:pPr>
        <w:jc w:val="both"/>
        <w:rPr>
          <w:lang w:val="cs-CZ"/>
        </w:rPr>
      </w:pPr>
    </w:p>
    <w:p w14:paraId="3F9F811E" w14:textId="77777777" w:rsidR="008E610F" w:rsidRPr="002D14A8" w:rsidRDefault="008E610F" w:rsidP="00AB2076">
      <w:pPr>
        <w:keepNext/>
        <w:pBdr>
          <w:bottom w:val="single" w:sz="6" w:space="1" w:color="auto"/>
        </w:pBdr>
        <w:tabs>
          <w:tab w:val="left" w:pos="2143"/>
        </w:tabs>
        <w:jc w:val="both"/>
        <w:rPr>
          <w:lang w:val="cs-CZ"/>
        </w:rPr>
      </w:pPr>
      <w:r w:rsidRPr="0078768C">
        <w:rPr>
          <w:lang w:val="cs-CZ"/>
        </w:rPr>
        <w:lastRenderedPageBreak/>
        <w:t>Č</w:t>
      </w:r>
      <w:r w:rsidR="004923A1" w:rsidRPr="0078768C">
        <w:rPr>
          <w:lang w:val="cs-CZ"/>
        </w:rPr>
        <w:t>LÁNEK</w:t>
      </w:r>
      <w:r w:rsidRPr="0078768C">
        <w:rPr>
          <w:lang w:val="cs-CZ"/>
        </w:rPr>
        <w:t xml:space="preserve"> 5</w:t>
      </w:r>
      <w:r w:rsidR="00C76458" w:rsidRPr="0078768C">
        <w:rPr>
          <w:lang w:val="cs-CZ"/>
        </w:rPr>
        <w:t xml:space="preserve"> – </w:t>
      </w:r>
      <w:r w:rsidRPr="0078768C">
        <w:rPr>
          <w:lang w:val="cs-CZ"/>
        </w:rPr>
        <w:t>POJIŠTĚNÍ</w:t>
      </w:r>
    </w:p>
    <w:p w14:paraId="5F382531" w14:textId="3C4A8949" w:rsidR="00F9376F" w:rsidRPr="008A74DD" w:rsidRDefault="002D14A8" w:rsidP="00F9376F">
      <w:pPr>
        <w:ind w:left="567" w:hanging="567"/>
        <w:jc w:val="both"/>
        <w:rPr>
          <w:snapToGrid/>
          <w:lang w:val="cs-CZ"/>
        </w:rPr>
      </w:pPr>
      <w:r>
        <w:rPr>
          <w:lang w:val="cs-CZ"/>
        </w:rPr>
        <w:t>5.1</w:t>
      </w:r>
      <w:r>
        <w:rPr>
          <w:lang w:val="cs-CZ"/>
        </w:rPr>
        <w:tab/>
      </w:r>
      <w:r w:rsidR="00F9376F" w:rsidRPr="003C5DBC">
        <w:rPr>
          <w:lang w:val="cs-CZ" w:bidi="cs-CZ"/>
        </w:rPr>
        <w:t xml:space="preserve">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sám. </w:t>
      </w:r>
    </w:p>
    <w:p w14:paraId="4BE5857E" w14:textId="15268257" w:rsidR="00023D8F" w:rsidRDefault="008E610F" w:rsidP="005B0D7E">
      <w:pPr>
        <w:ind w:left="567" w:hanging="567"/>
        <w:jc w:val="both"/>
        <w:rPr>
          <w:highlight w:val="yellow"/>
          <w:lang w:val="cs-CZ" w:bidi="cs-CZ"/>
        </w:rPr>
      </w:pPr>
      <w:r w:rsidRPr="008A0194">
        <w:rPr>
          <w:lang w:val="cs-CZ"/>
        </w:rPr>
        <w:t>5.2</w:t>
      </w:r>
      <w:r w:rsidRPr="008A0194">
        <w:rPr>
          <w:lang w:val="cs-CZ"/>
        </w:rPr>
        <w:tab/>
      </w:r>
      <w:r w:rsidR="00F41826" w:rsidRPr="003C5DBC">
        <w:rPr>
          <w:lang w:val="cs-CZ" w:bidi="cs-CZ"/>
        </w:rPr>
        <w:t>Pojistné krytí zahrnuje minimálně zdravotní pojištění</w:t>
      </w:r>
      <w:r w:rsidR="00F41826" w:rsidRPr="004538AD">
        <w:rPr>
          <w:lang w:val="cs-CZ" w:bidi="cs-CZ"/>
        </w:rPr>
        <w:t>, pojištění odpovědnosti a úrazové pojištění.</w:t>
      </w:r>
      <w:r w:rsidR="00F41826" w:rsidRPr="003C5DBC">
        <w:rPr>
          <w:lang w:val="cs-CZ" w:bidi="cs-CZ"/>
        </w:rPr>
        <w:t xml:space="preserve"> </w:t>
      </w:r>
      <w:r w:rsidR="004538AD" w:rsidRPr="004538AD">
        <w:rPr>
          <w:lang w:val="cs-CZ" w:bidi="cs-CZ"/>
        </w:rPr>
        <w:t xml:space="preserve">Kromě výše uvedeného se doporučuje uzavřít </w:t>
      </w:r>
      <w:r w:rsidR="00A75185">
        <w:rPr>
          <w:lang w:val="cs-CZ" w:bidi="cs-CZ"/>
        </w:rPr>
        <w:t xml:space="preserve">i </w:t>
      </w:r>
      <w:r w:rsidR="004538AD" w:rsidRPr="004538AD">
        <w:rPr>
          <w:lang w:val="cs-CZ" w:bidi="cs-CZ"/>
        </w:rPr>
        <w:t>pojištění pro případ ztráty nebo odcizení dokladů, cestovních lístků a zavazadel</w:t>
      </w:r>
      <w:r w:rsidR="004538AD">
        <w:rPr>
          <w:lang w:val="cs-CZ" w:bidi="cs-CZ"/>
        </w:rPr>
        <w:t>.</w:t>
      </w:r>
    </w:p>
    <w:p w14:paraId="763B296E" w14:textId="17C1F71F" w:rsidR="00401A99" w:rsidRPr="00C332F5" w:rsidRDefault="00401A99" w:rsidP="00401A99">
      <w:pPr>
        <w:ind w:left="567" w:hanging="567"/>
        <w:jc w:val="both"/>
        <w:rPr>
          <w:lang w:val="cs-CZ" w:bidi="cs-CZ"/>
        </w:rPr>
      </w:pPr>
      <w:r>
        <w:rPr>
          <w:lang w:val="cs-CZ" w:bidi="cs-CZ"/>
        </w:rPr>
        <w:t>5.3</w:t>
      </w:r>
      <w:r>
        <w:rPr>
          <w:lang w:val="cs-CZ" w:bidi="cs-CZ"/>
        </w:rPr>
        <w:tab/>
      </w:r>
      <w:r w:rsidR="008F4EE6" w:rsidRPr="003C5DBC">
        <w:rPr>
          <w:lang w:val="cs-CZ" w:bidi="cs-CZ"/>
        </w:rPr>
        <w:t xml:space="preserve">Stranou odpovědnou za </w:t>
      </w:r>
      <w:r w:rsidR="008F4EE6" w:rsidRPr="00C332F5">
        <w:rPr>
          <w:lang w:val="cs-CZ" w:bidi="cs-CZ"/>
        </w:rPr>
        <w:t>uzavření pojištění</w:t>
      </w:r>
      <w:r w:rsidR="008F4EE6" w:rsidRPr="0048341F">
        <w:rPr>
          <w:lang w:val="cs-CZ" w:bidi="cs-CZ"/>
        </w:rPr>
        <w:t xml:space="preserve"> je: účastník</w:t>
      </w:r>
      <w:r w:rsidRPr="00600138">
        <w:rPr>
          <w:lang w:val="cs-CZ" w:bidi="cs-CZ"/>
        </w:rPr>
        <w:t>.</w:t>
      </w:r>
      <w:r w:rsidR="00C332F5">
        <w:rPr>
          <w:lang w:val="cs-CZ" w:bidi="cs-CZ"/>
        </w:rPr>
        <w:t xml:space="preserve"> </w:t>
      </w:r>
      <w:r w:rsidRPr="00C332F5">
        <w:rPr>
          <w:lang w:val="cs-CZ" w:bidi="cs-CZ"/>
        </w:rPr>
        <w:t>Účastník se zavazuje, že uzavře doplňkové soukromé zdravotní pojištění</w:t>
      </w:r>
      <w:r w:rsidR="00AF45F0" w:rsidRPr="00C332F5">
        <w:rPr>
          <w:lang w:val="cs-CZ" w:bidi="cs-CZ"/>
        </w:rPr>
        <w:t xml:space="preserve">, </w:t>
      </w:r>
      <w:r w:rsidRPr="00C332F5">
        <w:rPr>
          <w:lang w:val="cs-CZ" w:bidi="cs-CZ"/>
        </w:rPr>
        <w:t>pojištění odpovědnosti a úrazové pojištění v souladu s ustanovením směrnice kvestora o cestovním pojištění studentů v aktuálním znění a před odjezdem doloží jeho kopii.</w:t>
      </w:r>
    </w:p>
    <w:p w14:paraId="5597365F" w14:textId="77777777" w:rsidR="000E5117" w:rsidRDefault="000E5117" w:rsidP="000E5117">
      <w:pPr>
        <w:pBdr>
          <w:bottom w:val="single" w:sz="6" w:space="1" w:color="auto"/>
        </w:pBdr>
        <w:jc w:val="both"/>
        <w:rPr>
          <w:lang w:val="cs-CZ"/>
        </w:rPr>
      </w:pPr>
    </w:p>
    <w:p w14:paraId="250DBCAB" w14:textId="3F908F40" w:rsidR="00953DA6" w:rsidRPr="000A2CCA" w:rsidRDefault="00953DA6" w:rsidP="000E5117">
      <w:pPr>
        <w:pBdr>
          <w:bottom w:val="single" w:sz="6" w:space="1" w:color="auto"/>
        </w:pBdr>
        <w:jc w:val="both"/>
        <w:rPr>
          <w:lang w:val="cs-CZ"/>
        </w:rPr>
      </w:pPr>
      <w:r>
        <w:rPr>
          <w:lang w:val="cs-CZ"/>
        </w:rPr>
        <w:t xml:space="preserve">ČLÁNEK 6 – ON-LINE JAZYKOVÁ </w:t>
      </w:r>
      <w:r w:rsidRPr="00E409FD">
        <w:rPr>
          <w:lang w:val="cs-CZ"/>
        </w:rPr>
        <w:t xml:space="preserve">PODPORA (Platí pouze pro mobility, </w:t>
      </w:r>
      <w:r w:rsidR="00E85788">
        <w:rPr>
          <w:lang w:val="cs-CZ"/>
        </w:rPr>
        <w:t>pro které je</w:t>
      </w:r>
      <w:r w:rsidRPr="00E409FD">
        <w:rPr>
          <w:lang w:val="cs-CZ"/>
        </w:rPr>
        <w:t xml:space="preserve"> </w:t>
      </w:r>
      <w:r w:rsidRPr="00742591">
        <w:rPr>
          <w:lang w:val="cs-CZ"/>
        </w:rPr>
        <w:t xml:space="preserve">hlavní jazyk </w:t>
      </w:r>
      <w:r w:rsidR="00E85788" w:rsidRPr="00742591">
        <w:rPr>
          <w:lang w:val="cs-CZ"/>
        </w:rPr>
        <w:t>práce k dispozici v nástroji online jazykové podpory (OLS)</w:t>
      </w:r>
      <w:r w:rsidRPr="00742591">
        <w:rPr>
          <w:lang w:val="cs-CZ"/>
        </w:rPr>
        <w:t>, s výjimkou rodilých mluvčích.)</w:t>
      </w:r>
    </w:p>
    <w:p w14:paraId="2D6B8367" w14:textId="63A17DDA" w:rsidR="00953DA6" w:rsidRDefault="00953DA6" w:rsidP="00A72856">
      <w:pPr>
        <w:ind w:left="567" w:hanging="567"/>
        <w:jc w:val="both"/>
        <w:rPr>
          <w:lang w:val="cs-CZ"/>
        </w:rPr>
      </w:pPr>
      <w:r>
        <w:rPr>
          <w:lang w:val="cs-CZ"/>
        </w:rPr>
        <w:t>6.1</w:t>
      </w:r>
      <w:r>
        <w:rPr>
          <w:lang w:val="cs-CZ"/>
        </w:rPr>
        <w:tab/>
      </w:r>
      <w:r w:rsidR="006F0071" w:rsidRPr="006F0071">
        <w:rPr>
          <w:lang w:val="cs-CZ"/>
        </w:rPr>
        <w:t xml:space="preserve">Účastník musí před začátkem období mobility </w:t>
      </w:r>
      <w:r w:rsidR="006F0071" w:rsidRPr="00C332F5">
        <w:rPr>
          <w:lang w:val="cs-CZ"/>
        </w:rPr>
        <w:t>nebo v termínu odsouhlaseném s vysílající organizací</w:t>
      </w:r>
      <w:r w:rsidR="006F0071" w:rsidRPr="006F0071">
        <w:rPr>
          <w:lang w:val="cs-CZ"/>
        </w:rPr>
        <w:t xml:space="preserve"> projít jazykovým hodnocením OLS v jazyce, ve kterém bude probíhat mobilita (je-li k dispozici).</w:t>
      </w:r>
      <w:r w:rsidRPr="006F0071">
        <w:rPr>
          <w:lang w:val="cs-CZ"/>
        </w:rPr>
        <w:t xml:space="preserve"> </w:t>
      </w:r>
      <w:r w:rsidR="004923A1" w:rsidRPr="00C332F5">
        <w:rPr>
          <w:lang w:val="cs-CZ"/>
        </w:rPr>
        <w:t xml:space="preserve">Účastník neprodleně uvědomí </w:t>
      </w:r>
      <w:r w:rsidR="000D5F43" w:rsidRPr="00C332F5">
        <w:rPr>
          <w:lang w:val="cs-CZ"/>
        </w:rPr>
        <w:t>organizaci</w:t>
      </w:r>
      <w:r w:rsidR="004923A1" w:rsidRPr="00C332F5">
        <w:rPr>
          <w:lang w:val="cs-CZ"/>
        </w:rPr>
        <w:t>, není-li schopen provést on-line hodnocení.</w:t>
      </w:r>
      <w:r w:rsidR="0066049A" w:rsidRPr="00540A8E">
        <w:rPr>
          <w:lang w:val="cs-CZ"/>
        </w:rPr>
        <w:t xml:space="preserve"> </w:t>
      </w:r>
      <w:r w:rsidRPr="00D3610B">
        <w:rPr>
          <w:lang w:val="cs-CZ"/>
        </w:rPr>
        <w:t>Dokončení on-line hodnocení před odjezdem je nezbytným předpokladem pro mobilitu, s výjimkou řádně odůvodněných případů.</w:t>
      </w:r>
    </w:p>
    <w:p w14:paraId="109CD7DE" w14:textId="76ADEFCB" w:rsidR="00953DA6" w:rsidRPr="002D14A8" w:rsidRDefault="004923A1" w:rsidP="007306E7">
      <w:pPr>
        <w:ind w:left="567" w:hanging="567"/>
        <w:jc w:val="both"/>
        <w:rPr>
          <w:lang w:val="cs-CZ"/>
        </w:rPr>
      </w:pPr>
      <w:r>
        <w:rPr>
          <w:lang w:val="cs-CZ"/>
        </w:rPr>
        <w:t>6.</w:t>
      </w:r>
      <w:r w:rsidR="00A72856">
        <w:rPr>
          <w:lang w:val="cs-CZ"/>
        </w:rPr>
        <w:t>2</w:t>
      </w:r>
      <w:r w:rsidR="00953DA6">
        <w:rPr>
          <w:lang w:val="cs-CZ"/>
        </w:rPr>
        <w:tab/>
      </w:r>
      <w:r w:rsidR="00E409FD" w:rsidRPr="00E409FD">
        <w:rPr>
          <w:lang w:val="cs-CZ"/>
        </w:rPr>
        <w:t xml:space="preserve">Bude-li účastník </w:t>
      </w:r>
      <w:r w:rsidR="00E85788">
        <w:rPr>
          <w:lang w:val="cs-CZ"/>
        </w:rPr>
        <w:t>organizací</w:t>
      </w:r>
      <w:r w:rsidR="00E409FD" w:rsidRPr="00E409FD">
        <w:rPr>
          <w:lang w:val="cs-CZ"/>
        </w:rPr>
        <w:t xml:space="preserve"> vybrán, zúčastní se </w:t>
      </w:r>
      <w:r w:rsidR="00953DA6">
        <w:rPr>
          <w:lang w:val="cs-CZ"/>
        </w:rPr>
        <w:t xml:space="preserve">OLS on-line jazykového kurzu, jakmile získá přístup do systému a vynaloží veškeré úsilí, aby službu co nejlépe </w:t>
      </w:r>
      <w:r w:rsidR="00953DA6" w:rsidRPr="00F7224E">
        <w:rPr>
          <w:lang w:val="cs-CZ"/>
        </w:rPr>
        <w:t xml:space="preserve">využil. Účastník neprodleně uvědomí </w:t>
      </w:r>
      <w:r w:rsidR="00FF0992">
        <w:rPr>
          <w:lang w:val="cs-CZ"/>
        </w:rPr>
        <w:t>organizac</w:t>
      </w:r>
      <w:r w:rsidR="00953DA6" w:rsidRPr="00F7224E">
        <w:rPr>
          <w:lang w:val="cs-CZ"/>
        </w:rPr>
        <w:t>i, není-li schopen zúčastnit se on-line kurzu</w:t>
      </w:r>
      <w:r w:rsidR="00953DA6">
        <w:rPr>
          <w:lang w:val="cs-CZ"/>
        </w:rPr>
        <w:t xml:space="preserve"> (ještě před prvním </w:t>
      </w:r>
      <w:r w:rsidR="009D0B19">
        <w:rPr>
          <w:lang w:val="cs-CZ"/>
        </w:rPr>
        <w:t xml:space="preserve">přihlášením </w:t>
      </w:r>
      <w:r w:rsidR="00D95888">
        <w:rPr>
          <w:lang w:val="cs-CZ"/>
        </w:rPr>
        <w:t xml:space="preserve">se </w:t>
      </w:r>
      <w:r w:rsidR="00953DA6">
        <w:rPr>
          <w:lang w:val="cs-CZ"/>
        </w:rPr>
        <w:t>do kurzu).</w:t>
      </w:r>
    </w:p>
    <w:p w14:paraId="6C122421" w14:textId="77777777" w:rsidR="00953DA6" w:rsidRDefault="00953DA6" w:rsidP="00953DA6">
      <w:pPr>
        <w:pBdr>
          <w:bottom w:val="single" w:sz="6" w:space="1" w:color="auto"/>
        </w:pBdr>
        <w:rPr>
          <w:lang w:val="cs-CZ"/>
        </w:rPr>
      </w:pPr>
    </w:p>
    <w:p w14:paraId="0F0106F1" w14:textId="77777777" w:rsidR="008E610F" w:rsidRPr="002D14A8" w:rsidRDefault="008E610F" w:rsidP="0002239C">
      <w:pPr>
        <w:pBdr>
          <w:bottom w:val="single" w:sz="6" w:space="1" w:color="auto"/>
        </w:pBdr>
        <w:jc w:val="both"/>
        <w:rPr>
          <w:lang w:val="cs-CZ"/>
        </w:rPr>
      </w:pPr>
      <w:r>
        <w:rPr>
          <w:lang w:val="cs-CZ"/>
        </w:rPr>
        <w:t>Č</w:t>
      </w:r>
      <w:r w:rsidR="004923A1">
        <w:rPr>
          <w:lang w:val="cs-CZ"/>
        </w:rPr>
        <w:t>LÁNEK</w:t>
      </w:r>
      <w:r>
        <w:rPr>
          <w:lang w:val="cs-CZ"/>
        </w:rPr>
        <w:t xml:space="preserve"> 7</w:t>
      </w:r>
      <w:r w:rsidR="00C76458">
        <w:rPr>
          <w:lang w:val="cs-CZ"/>
        </w:rPr>
        <w:t xml:space="preserve"> – </w:t>
      </w:r>
      <w:r w:rsidR="0084122C">
        <w:rPr>
          <w:lang w:val="cs-CZ"/>
        </w:rPr>
        <w:t>ZÁVĚREČNÁ ZPRÁVA ÚČASTNÍKA (EU SURVEY)</w:t>
      </w:r>
    </w:p>
    <w:p w14:paraId="35741641" w14:textId="7646ACBC" w:rsidR="008E610F" w:rsidRPr="002D14A8" w:rsidRDefault="008E610F" w:rsidP="007306E7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7.1</w:t>
      </w:r>
      <w:r>
        <w:rPr>
          <w:lang w:val="cs-CZ"/>
        </w:rPr>
        <w:tab/>
      </w:r>
      <w:r w:rsidR="00A57167">
        <w:rPr>
          <w:lang w:val="cs-CZ"/>
        </w:rPr>
        <w:t>Účastník vyplní a odešle závěrečnou zprávu (</w:t>
      </w:r>
      <w:r w:rsidR="004655F9">
        <w:rPr>
          <w:lang w:val="cs-CZ"/>
        </w:rPr>
        <w:t xml:space="preserve">prostřednictvím online nástroje </w:t>
      </w:r>
      <w:r w:rsidR="00A57167">
        <w:rPr>
          <w:lang w:val="cs-CZ"/>
        </w:rPr>
        <w:t xml:space="preserve">EU </w:t>
      </w:r>
      <w:proofErr w:type="spellStart"/>
      <w:r w:rsidR="00A57167">
        <w:rPr>
          <w:lang w:val="cs-CZ"/>
        </w:rPr>
        <w:t>Survey</w:t>
      </w:r>
      <w:proofErr w:type="spellEnd"/>
      <w:r w:rsidR="00A57167">
        <w:rPr>
          <w:lang w:val="cs-CZ"/>
        </w:rPr>
        <w:t>) po ukončení zahraniční mobility do 30 kalendářních dnů po obdržení výzvy k jejímu podání</w:t>
      </w:r>
      <w:r>
        <w:rPr>
          <w:lang w:val="cs-CZ"/>
        </w:rPr>
        <w:t>.</w:t>
      </w:r>
      <w:r w:rsidR="00A57167">
        <w:rPr>
          <w:lang w:val="cs-CZ"/>
        </w:rPr>
        <w:t xml:space="preserve"> </w:t>
      </w:r>
      <w:r w:rsidR="00F514FE" w:rsidRPr="00C332F5">
        <w:rPr>
          <w:lang w:val="cs-CZ"/>
        </w:rPr>
        <w:t xml:space="preserve">Přístup k této zprávě obdrží účastník na svůj kontaktní e-mail. </w:t>
      </w:r>
      <w:r w:rsidR="00A57167">
        <w:rPr>
          <w:lang w:val="cs-CZ"/>
        </w:rPr>
        <w:t>Od účastníků, kteří nevyplní a neodešlou on</w:t>
      </w:r>
      <w:r w:rsidR="004655F9">
        <w:rPr>
          <w:lang w:val="cs-CZ"/>
        </w:rPr>
        <w:t>l</w:t>
      </w:r>
      <w:r w:rsidR="00A57167">
        <w:rPr>
          <w:lang w:val="cs-CZ"/>
        </w:rPr>
        <w:t>ine závěrečnou zprávu, může jejich</w:t>
      </w:r>
      <w:r w:rsidR="004655F9">
        <w:rPr>
          <w:lang w:val="cs-CZ"/>
        </w:rPr>
        <w:t xml:space="preserve"> organizace</w:t>
      </w:r>
      <w:r w:rsidR="00A57167">
        <w:rPr>
          <w:lang w:val="cs-CZ"/>
        </w:rPr>
        <w:t xml:space="preserve"> vyžadovat částečné nebo úplné vrácení finanční podpory.</w:t>
      </w:r>
    </w:p>
    <w:p w14:paraId="41869920" w14:textId="70B7A9AC" w:rsidR="006662A1" w:rsidRPr="002D14A8" w:rsidRDefault="008E610F" w:rsidP="00F514FE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7.2</w:t>
      </w:r>
      <w:r>
        <w:rPr>
          <w:lang w:val="cs-CZ"/>
        </w:rPr>
        <w:tab/>
      </w:r>
      <w:r w:rsidR="00A72856" w:rsidRPr="000E0D50">
        <w:rPr>
          <w:lang w:val="cs-CZ" w:bidi="cs-CZ"/>
        </w:rPr>
        <w:t>Účastníkovi může být zaslán doplňující online dotazník, který umožní podat úplnou zprávu o otázkách uznávání</w:t>
      </w:r>
      <w:r w:rsidRPr="00742591">
        <w:rPr>
          <w:lang w:val="cs-CZ"/>
        </w:rPr>
        <w:t>.</w:t>
      </w:r>
    </w:p>
    <w:p w14:paraId="63AD2E79" w14:textId="77777777" w:rsidR="008E610F" w:rsidRPr="00482909" w:rsidRDefault="008E610F" w:rsidP="0002239C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05DCCD99" w14:textId="77777777" w:rsidR="00F671FC" w:rsidRPr="00482909" w:rsidRDefault="00F671FC" w:rsidP="00F671FC">
      <w:pPr>
        <w:pBdr>
          <w:bottom w:val="single" w:sz="6" w:space="1" w:color="auto"/>
        </w:pBdr>
        <w:jc w:val="both"/>
        <w:rPr>
          <w:lang w:val="cs-CZ"/>
        </w:rPr>
      </w:pPr>
      <w:r w:rsidRPr="00482909">
        <w:rPr>
          <w:lang w:val="cs-CZ"/>
        </w:rPr>
        <w:t xml:space="preserve">ČLÁNEK </w:t>
      </w:r>
      <w:r w:rsidR="0067013E" w:rsidRPr="00482909">
        <w:rPr>
          <w:lang w:val="cs-CZ"/>
        </w:rPr>
        <w:t>8</w:t>
      </w:r>
      <w:r w:rsidRPr="00482909">
        <w:rPr>
          <w:lang w:val="cs-CZ"/>
        </w:rPr>
        <w:t xml:space="preserve"> – </w:t>
      </w:r>
      <w:r w:rsidR="0067013E" w:rsidRPr="00482909">
        <w:rPr>
          <w:lang w:val="cs-CZ"/>
        </w:rPr>
        <w:t xml:space="preserve">PŘEDKLÁDÁNÍ </w:t>
      </w:r>
      <w:r w:rsidR="00F514FE" w:rsidRPr="00482909">
        <w:rPr>
          <w:lang w:val="cs-CZ"/>
        </w:rPr>
        <w:t xml:space="preserve">DALŠÍCH </w:t>
      </w:r>
      <w:r w:rsidR="0067013E" w:rsidRPr="00482909">
        <w:rPr>
          <w:lang w:val="cs-CZ"/>
        </w:rPr>
        <w:t>DOKUMENTŮ</w:t>
      </w:r>
    </w:p>
    <w:p w14:paraId="02C820CE" w14:textId="597B1CC1" w:rsidR="00F514FE" w:rsidRPr="00482909" w:rsidRDefault="0067013E" w:rsidP="00F514FE">
      <w:pPr>
        <w:tabs>
          <w:tab w:val="left" w:pos="567"/>
        </w:tabs>
        <w:ind w:left="567" w:hanging="567"/>
        <w:jc w:val="both"/>
        <w:rPr>
          <w:lang w:val="cs-CZ"/>
        </w:rPr>
      </w:pPr>
      <w:r w:rsidRPr="00482909">
        <w:rPr>
          <w:lang w:val="cs-CZ"/>
        </w:rPr>
        <w:t>8</w:t>
      </w:r>
      <w:r w:rsidR="00F671FC" w:rsidRPr="00482909">
        <w:rPr>
          <w:lang w:val="cs-CZ"/>
        </w:rPr>
        <w:t>.1</w:t>
      </w:r>
      <w:r w:rsidR="00F671FC" w:rsidRPr="00482909">
        <w:rPr>
          <w:lang w:val="cs-CZ"/>
        </w:rPr>
        <w:tab/>
      </w:r>
      <w:r w:rsidR="00F514FE" w:rsidRPr="00482909">
        <w:rPr>
          <w:lang w:val="cs-CZ"/>
        </w:rPr>
        <w:t xml:space="preserve">Účastník se zavazuje po ukončení praktické stáže předložit </w:t>
      </w:r>
      <w:r w:rsidR="003A2043" w:rsidRPr="00482909">
        <w:rPr>
          <w:lang w:val="cs-CZ"/>
        </w:rPr>
        <w:t>organizac</w:t>
      </w:r>
      <w:r w:rsidR="00F514FE" w:rsidRPr="00482909">
        <w:rPr>
          <w:lang w:val="cs-CZ"/>
        </w:rPr>
        <w:t>i:</w:t>
      </w:r>
    </w:p>
    <w:p w14:paraId="086BF38E" w14:textId="77777777" w:rsidR="00A72856" w:rsidRPr="00A72856" w:rsidRDefault="00A72856" w:rsidP="00F514FE">
      <w:pPr>
        <w:numPr>
          <w:ilvl w:val="0"/>
          <w:numId w:val="9"/>
        </w:numPr>
        <w:jc w:val="both"/>
        <w:rPr>
          <w:lang w:val="cs-CZ"/>
        </w:rPr>
      </w:pPr>
      <w:r w:rsidRPr="00A72856">
        <w:rPr>
          <w:lang w:val="cs-CZ"/>
        </w:rPr>
        <w:t>dokument přijímající organizace obsahující potvrzené datum zahájení a ukončení mobility, včetně virtuální složky</w:t>
      </w:r>
      <w:r w:rsidRPr="00A72856">
        <w:rPr>
          <w:lang w:val="cs-CZ"/>
        </w:rPr>
        <w:t xml:space="preserve">. </w:t>
      </w:r>
      <w:r w:rsidRPr="00A72856">
        <w:rPr>
          <w:lang w:val="cs-CZ" w:bidi="cs-CZ"/>
        </w:rPr>
        <w:t xml:space="preserve">Jedná se o </w:t>
      </w:r>
      <w:r w:rsidRPr="00A72856">
        <w:rPr>
          <w:lang w:val="cs-CZ"/>
        </w:rPr>
        <w:t>osvědčení o absolvování praktické stáže (</w:t>
      </w:r>
      <w:proofErr w:type="spellStart"/>
      <w:r w:rsidRPr="00A72856">
        <w:rPr>
          <w:lang w:val="cs-CZ"/>
        </w:rPr>
        <w:t>Traineeship</w:t>
      </w:r>
      <w:proofErr w:type="spellEnd"/>
      <w:r w:rsidRPr="00A72856">
        <w:rPr>
          <w:lang w:val="cs-CZ"/>
        </w:rPr>
        <w:t xml:space="preserve"> </w:t>
      </w:r>
      <w:proofErr w:type="spellStart"/>
      <w:r w:rsidRPr="00A72856">
        <w:rPr>
          <w:lang w:val="cs-CZ"/>
        </w:rPr>
        <w:t>Certificate</w:t>
      </w:r>
      <w:proofErr w:type="spellEnd"/>
      <w:r w:rsidRPr="00A72856">
        <w:rPr>
          <w:lang w:val="cs-CZ"/>
        </w:rPr>
        <w:t>).</w:t>
      </w:r>
    </w:p>
    <w:p w14:paraId="529F377B" w14:textId="69C0117E" w:rsidR="00F514FE" w:rsidRPr="00A72856" w:rsidRDefault="00482909" w:rsidP="00A72856">
      <w:pPr>
        <w:ind w:left="927"/>
        <w:jc w:val="both"/>
        <w:rPr>
          <w:lang w:val="cs-CZ"/>
        </w:rPr>
      </w:pPr>
      <w:r w:rsidRPr="00A72856">
        <w:rPr>
          <w:lang w:val="cs-CZ"/>
        </w:rPr>
        <w:t xml:space="preserve"> </w:t>
      </w:r>
      <w:r w:rsidR="00A72856" w:rsidRPr="00A72856">
        <w:rPr>
          <w:lang w:val="cs-CZ"/>
        </w:rPr>
        <w:t>Účastník jej předloží bezprostředně po jeho obdržení od přijímající organizace, nejpozději však do 45 dní od konce pobytu nebo do 15.9.2024, cokoliv z posledních dvou možností nastane dříve</w:t>
      </w:r>
      <w:r w:rsidR="00F514FE" w:rsidRPr="00A72856">
        <w:rPr>
          <w:lang w:val="cs-CZ"/>
        </w:rPr>
        <w:t>.</w:t>
      </w:r>
    </w:p>
    <w:p w14:paraId="0FA2BF26" w14:textId="77777777" w:rsidR="00405F65" w:rsidRPr="00482909" w:rsidRDefault="00F514FE" w:rsidP="00F671FC">
      <w:pPr>
        <w:tabs>
          <w:tab w:val="left" w:pos="567"/>
        </w:tabs>
        <w:ind w:left="567" w:hanging="567"/>
        <w:jc w:val="both"/>
        <w:rPr>
          <w:lang w:val="cs-CZ"/>
        </w:rPr>
      </w:pPr>
      <w:r w:rsidRPr="00482909">
        <w:rPr>
          <w:lang w:val="cs-CZ"/>
        </w:rPr>
        <w:t>8.2</w:t>
      </w:r>
      <w:r w:rsidRPr="00482909">
        <w:rPr>
          <w:lang w:val="cs-CZ"/>
        </w:rPr>
        <w:tab/>
        <w:t xml:space="preserve">Účastník se zavazuje předložit doplňkovou závěrečnou zprávu, jejíž formulář je dostupný na </w:t>
      </w:r>
      <w:hyperlink r:id="rId12" w:history="1">
        <w:r w:rsidRPr="00482909">
          <w:rPr>
            <w:rStyle w:val="Hypertextovodkaz"/>
            <w:color w:val="auto"/>
            <w:lang w:val="cs-CZ"/>
          </w:rPr>
          <w:t>http://erasmus-databaze.naep.cz/modules/erasmus/</w:t>
        </w:r>
      </w:hyperlink>
      <w:r w:rsidRPr="00482909">
        <w:rPr>
          <w:lang w:val="cs-CZ"/>
        </w:rPr>
        <w:t xml:space="preserve"> do 30 kalendářních dnů po ukončení pobytu.</w:t>
      </w:r>
    </w:p>
    <w:p w14:paraId="718BCD73" w14:textId="77777777" w:rsidR="009C6BE7" w:rsidRDefault="009C6BE7" w:rsidP="00F671FC">
      <w:pPr>
        <w:tabs>
          <w:tab w:val="left" w:pos="567"/>
        </w:tabs>
        <w:ind w:left="567" w:hanging="567"/>
        <w:jc w:val="both"/>
        <w:rPr>
          <w:highlight w:val="cyan"/>
          <w:lang w:val="cs-CZ"/>
        </w:rPr>
      </w:pPr>
    </w:p>
    <w:p w14:paraId="06985F3F" w14:textId="77777777" w:rsidR="009C6BE7" w:rsidRPr="00813CE8" w:rsidRDefault="009C6BE7" w:rsidP="0002239C">
      <w:pPr>
        <w:tabs>
          <w:tab w:val="left" w:pos="567"/>
        </w:tabs>
        <w:ind w:left="567" w:hanging="567"/>
        <w:jc w:val="both"/>
        <w:rPr>
          <w:highlight w:val="cyan"/>
          <w:lang w:val="cs-CZ"/>
        </w:rPr>
      </w:pPr>
    </w:p>
    <w:p w14:paraId="471879E8" w14:textId="77777777" w:rsidR="009C6BE7" w:rsidRPr="00742591" w:rsidRDefault="009C6BE7" w:rsidP="009C6BE7">
      <w:pPr>
        <w:pBdr>
          <w:bottom w:val="single" w:sz="6" w:space="1" w:color="auto"/>
        </w:pBdr>
        <w:jc w:val="both"/>
        <w:rPr>
          <w:lang w:val="cs-CZ"/>
        </w:rPr>
      </w:pPr>
      <w:r w:rsidRPr="00742591">
        <w:rPr>
          <w:lang w:val="cs-CZ"/>
        </w:rPr>
        <w:t>ČLÁNEK 9 – DALŠÍ POVINNOSTI ÚČASTNÍKA</w:t>
      </w:r>
    </w:p>
    <w:p w14:paraId="11099945" w14:textId="77777777" w:rsidR="00721A5F" w:rsidRPr="00742591" w:rsidRDefault="00721A5F" w:rsidP="00721A5F">
      <w:pPr>
        <w:tabs>
          <w:tab w:val="left" w:pos="567"/>
        </w:tabs>
        <w:ind w:left="567" w:hanging="567"/>
        <w:jc w:val="both"/>
        <w:rPr>
          <w:lang w:val="cs-CZ"/>
        </w:rPr>
      </w:pPr>
      <w:r w:rsidRPr="00742591">
        <w:rPr>
          <w:lang w:val="cs-CZ"/>
        </w:rPr>
        <w:t>9.1</w:t>
      </w:r>
      <w:r w:rsidRPr="00742591">
        <w:rPr>
          <w:lang w:val="cs-CZ"/>
        </w:rPr>
        <w:tab/>
        <w:t>Povinností účastníka je:</w:t>
      </w:r>
    </w:p>
    <w:p w14:paraId="38499354" w14:textId="77777777" w:rsidR="00721A5F" w:rsidRPr="00742591" w:rsidRDefault="00721A5F" w:rsidP="00721A5F">
      <w:pPr>
        <w:tabs>
          <w:tab w:val="left" w:pos="993"/>
        </w:tabs>
        <w:ind w:left="993" w:hanging="426"/>
        <w:jc w:val="both"/>
        <w:rPr>
          <w:lang w:val="cs-CZ"/>
        </w:rPr>
      </w:pPr>
      <w:r w:rsidRPr="00742591">
        <w:rPr>
          <w:lang w:val="cs-CZ"/>
        </w:rPr>
        <w:t>a)</w:t>
      </w:r>
      <w:r w:rsidRPr="00742591">
        <w:rPr>
          <w:lang w:val="cs-CZ"/>
        </w:rPr>
        <w:tab/>
        <w:t xml:space="preserve">splnit schválený pracovní plán </w:t>
      </w:r>
      <w:r w:rsidR="00ED2128" w:rsidRPr="00742591">
        <w:rPr>
          <w:lang w:val="cs-CZ"/>
        </w:rPr>
        <w:t>v</w:t>
      </w:r>
      <w:r w:rsidRPr="00742591">
        <w:rPr>
          <w:lang w:val="cs-CZ"/>
        </w:rPr>
        <w:t xml:space="preserve"> přijímající organizaci,</w:t>
      </w:r>
      <w:r w:rsidRPr="00742591">
        <w:t xml:space="preserve"> </w:t>
      </w:r>
      <w:r w:rsidRPr="00742591">
        <w:rPr>
          <w:lang w:val="cs-CZ"/>
        </w:rPr>
        <w:t>tzn. splnit minimální požadavky studijní smlouvy</w:t>
      </w:r>
      <w:r w:rsidR="00305782" w:rsidRPr="00742591">
        <w:rPr>
          <w:lang w:val="cs-CZ"/>
        </w:rPr>
        <w:t xml:space="preserve"> pro praktickou stáž.</w:t>
      </w:r>
    </w:p>
    <w:p w14:paraId="79A5DE3F" w14:textId="5EAED650" w:rsidR="00ED2128" w:rsidRPr="00742591" w:rsidRDefault="00721A5F" w:rsidP="009833F9">
      <w:pPr>
        <w:tabs>
          <w:tab w:val="left" w:pos="993"/>
        </w:tabs>
        <w:ind w:left="993" w:hanging="426"/>
        <w:jc w:val="both"/>
      </w:pPr>
      <w:r w:rsidRPr="00742591">
        <w:rPr>
          <w:lang w:val="cs-CZ"/>
        </w:rPr>
        <w:t>b)</w:t>
      </w:r>
      <w:r w:rsidRPr="00742591">
        <w:rPr>
          <w:lang w:val="cs-CZ"/>
        </w:rPr>
        <w:tab/>
      </w:r>
      <w:r w:rsidR="00E7597B" w:rsidRPr="00742591">
        <w:rPr>
          <w:lang w:val="cs-CZ"/>
        </w:rPr>
        <w:t>zajistit</w:t>
      </w:r>
      <w:r w:rsidR="00777760" w:rsidRPr="00742591">
        <w:rPr>
          <w:lang w:val="cs-CZ"/>
        </w:rPr>
        <w:t>,</w:t>
      </w:r>
      <w:r w:rsidR="00E7597B" w:rsidRPr="00742591">
        <w:rPr>
          <w:lang w:val="cs-CZ"/>
        </w:rPr>
        <w:t xml:space="preserve"> </w:t>
      </w:r>
      <w:r w:rsidR="00592106" w:rsidRPr="00742591">
        <w:rPr>
          <w:lang w:val="cs-CZ"/>
        </w:rPr>
        <w:t xml:space="preserve">aby byly </w:t>
      </w:r>
      <w:r w:rsidR="00592106" w:rsidRPr="00742591">
        <w:t xml:space="preserve">písemně odsouhlaseny vysílající i přijímající organizací všechny případné změny ve studijní smlouvě </w:t>
      </w:r>
      <w:r w:rsidR="00592106" w:rsidRPr="00742591">
        <w:rPr>
          <w:lang w:val="cs-CZ"/>
        </w:rPr>
        <w:t>pro praktickou stáž</w:t>
      </w:r>
      <w:r w:rsidR="00592106" w:rsidRPr="00742591">
        <w:t xml:space="preserve"> (Exceptional Changes), a to </w:t>
      </w:r>
      <w:r w:rsidR="00ED2128" w:rsidRPr="00742591">
        <w:t>ihned jakmile nastanou, nejpozději však do 30 dní od zahájení praktické stáže na přijímající organizaci</w:t>
      </w:r>
      <w:r w:rsidR="005C65A5" w:rsidRPr="00742591">
        <w:t>,</w:t>
      </w:r>
      <w:r w:rsidR="00ED2128" w:rsidRPr="00742591">
        <w:t xml:space="preserve"> a </w:t>
      </w:r>
      <w:r w:rsidR="00AB7C8E" w:rsidRPr="00742591">
        <w:t xml:space="preserve">to </w:t>
      </w:r>
      <w:r w:rsidR="00ED2128" w:rsidRPr="00742591">
        <w:t xml:space="preserve">stejným způsobem, jakým </w:t>
      </w:r>
      <w:r w:rsidR="00305782" w:rsidRPr="00742591">
        <w:rPr>
          <w:lang w:val="cs-CZ"/>
        </w:rPr>
        <w:t>byla schválena původní studijní smlouva pro praktickou stáž</w:t>
      </w:r>
      <w:r w:rsidR="00ED2128" w:rsidRPr="00742591">
        <w:t>. Je-li důvodně nutné provést změny studijní smlouvy</w:t>
      </w:r>
      <w:r w:rsidR="00305782" w:rsidRPr="00742591">
        <w:t xml:space="preserve"> pro praktickou stáž</w:t>
      </w:r>
      <w:r w:rsidR="00ED2128" w:rsidRPr="00742591">
        <w:t xml:space="preserve"> po výše uvedené lhůtě, účastník mobility je povinen zajistit jejich písemné odsouhlasení vysílající i přijímající </w:t>
      </w:r>
      <w:r w:rsidR="005C65A5" w:rsidRPr="00742591">
        <w:t>organizací</w:t>
      </w:r>
      <w:r w:rsidR="00ED2128" w:rsidRPr="00742591">
        <w:t xml:space="preserve"> neprodleně, jakmile je mu to umožněno.</w:t>
      </w:r>
    </w:p>
    <w:p w14:paraId="6B4C03D5" w14:textId="77777777" w:rsidR="00721A5F" w:rsidRPr="00742591" w:rsidRDefault="00721A5F" w:rsidP="00721A5F">
      <w:pPr>
        <w:tabs>
          <w:tab w:val="left" w:pos="993"/>
        </w:tabs>
        <w:ind w:left="993" w:hanging="426"/>
        <w:jc w:val="both"/>
        <w:rPr>
          <w:lang w:val="cs-CZ"/>
        </w:rPr>
      </w:pPr>
      <w:r w:rsidRPr="00742591">
        <w:rPr>
          <w:lang w:val="cs-CZ"/>
        </w:rPr>
        <w:t>c)</w:t>
      </w:r>
      <w:r w:rsidRPr="00742591">
        <w:rPr>
          <w:lang w:val="cs-CZ"/>
        </w:rPr>
        <w:tab/>
        <w:t>neprodleně oznámit předčasné ukončení praktické stáže v přijímající organizaci svému vysílajícímu koordinátorovi.</w:t>
      </w:r>
    </w:p>
    <w:p w14:paraId="5E3BE06A" w14:textId="206F4FEA" w:rsidR="00ED2128" w:rsidRPr="00742591" w:rsidRDefault="00721A5F" w:rsidP="00ED2128">
      <w:pPr>
        <w:tabs>
          <w:tab w:val="left" w:pos="993"/>
        </w:tabs>
        <w:ind w:left="993" w:hanging="426"/>
        <w:jc w:val="both"/>
        <w:rPr>
          <w:lang w:val="cs-CZ"/>
        </w:rPr>
      </w:pPr>
      <w:r w:rsidRPr="00742591">
        <w:rPr>
          <w:lang w:val="cs-CZ"/>
        </w:rPr>
        <w:t>d)</w:t>
      </w:r>
      <w:r w:rsidRPr="00742591">
        <w:rPr>
          <w:lang w:val="cs-CZ"/>
        </w:rPr>
        <w:tab/>
      </w:r>
      <w:r w:rsidR="00ED2128" w:rsidRPr="00742591">
        <w:rPr>
          <w:lang w:val="cs-CZ"/>
        </w:rPr>
        <w:t>v případě žádosti o prodloužení mobility postupovat dle článku 2.</w:t>
      </w:r>
      <w:r w:rsidR="0026532C">
        <w:rPr>
          <w:lang w:val="cs-CZ"/>
        </w:rPr>
        <w:t>4</w:t>
      </w:r>
      <w:r w:rsidR="00ED2128" w:rsidRPr="00742591">
        <w:rPr>
          <w:lang w:val="cs-CZ"/>
        </w:rPr>
        <w:t>.</w:t>
      </w:r>
    </w:p>
    <w:p w14:paraId="3A1D1AD9" w14:textId="77777777" w:rsidR="009C6BE7" w:rsidRPr="00742591" w:rsidRDefault="009C6BE7" w:rsidP="0002239C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099BD698" w14:textId="77777777" w:rsidR="000E1FB0" w:rsidRPr="00742591" w:rsidRDefault="000E1FB0" w:rsidP="000E1FB0">
      <w:pPr>
        <w:keepNext/>
        <w:pBdr>
          <w:bottom w:val="single" w:sz="6" w:space="1" w:color="auto"/>
        </w:pBdr>
        <w:jc w:val="both"/>
        <w:rPr>
          <w:lang w:val="cs-CZ"/>
        </w:rPr>
      </w:pPr>
      <w:r w:rsidRPr="00742591">
        <w:rPr>
          <w:lang w:val="cs-CZ"/>
        </w:rPr>
        <w:t>ČLÁNEK 10 – OPRÁVNĚNÉ AKTIVITY</w:t>
      </w:r>
    </w:p>
    <w:p w14:paraId="48400CA5" w14:textId="050F01CD" w:rsidR="000E1FB0" w:rsidRDefault="000E1FB0" w:rsidP="00A72856">
      <w:pPr>
        <w:tabs>
          <w:tab w:val="left" w:pos="567"/>
        </w:tabs>
        <w:ind w:left="567" w:hanging="567"/>
        <w:jc w:val="both"/>
        <w:rPr>
          <w:lang w:val="cs-CZ"/>
        </w:rPr>
      </w:pPr>
      <w:r w:rsidRPr="00742591">
        <w:rPr>
          <w:lang w:val="cs-CZ"/>
        </w:rPr>
        <w:t>10.1</w:t>
      </w:r>
      <w:r w:rsidRPr="00A72856">
        <w:rPr>
          <w:lang w:val="cs-CZ"/>
        </w:rPr>
        <w:tab/>
      </w:r>
      <w:r w:rsidR="00A72856" w:rsidRPr="00A72856">
        <w:rPr>
          <w:lang w:val="cs-CZ"/>
        </w:rPr>
        <w:t>Oprávněnou aktivitou účastníka během praktické stáže je pracovní praxe v rozsahu plného pracovního úvazku v přijímající organizaci.</w:t>
      </w:r>
    </w:p>
    <w:p w14:paraId="2BC4C880" w14:textId="7BE0E087" w:rsidR="00A72856" w:rsidRDefault="00A72856" w:rsidP="00A72856">
      <w:pPr>
        <w:tabs>
          <w:tab w:val="left" w:pos="567"/>
        </w:tabs>
        <w:ind w:left="567" w:hanging="567"/>
        <w:jc w:val="both"/>
        <w:rPr>
          <w:color w:val="00B050"/>
          <w:lang w:val="cs-CZ"/>
        </w:rPr>
      </w:pPr>
    </w:p>
    <w:p w14:paraId="7D12970C" w14:textId="77777777" w:rsidR="00A72856" w:rsidRDefault="00A72856" w:rsidP="00A72856">
      <w:pPr>
        <w:tabs>
          <w:tab w:val="left" w:pos="567"/>
        </w:tabs>
        <w:ind w:left="567" w:hanging="567"/>
        <w:jc w:val="both"/>
        <w:rPr>
          <w:color w:val="00B050"/>
          <w:lang w:val="cs-CZ"/>
        </w:rPr>
      </w:pPr>
    </w:p>
    <w:p w14:paraId="03C3AEA1" w14:textId="77777777" w:rsidR="00A72856" w:rsidRDefault="00A72856" w:rsidP="00A72856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56E83D3A" w14:textId="17D757F9" w:rsidR="00B20C44" w:rsidRPr="002D14A8" w:rsidRDefault="00B20C44" w:rsidP="00B20C44">
      <w:pPr>
        <w:keepNext/>
        <w:pBdr>
          <w:bottom w:val="single" w:sz="6" w:space="1" w:color="auto"/>
        </w:pBdr>
        <w:jc w:val="both"/>
        <w:rPr>
          <w:lang w:val="cs-CZ"/>
        </w:rPr>
      </w:pPr>
      <w:r>
        <w:rPr>
          <w:lang w:val="cs-CZ"/>
        </w:rPr>
        <w:lastRenderedPageBreak/>
        <w:t>ČLÁNEK 11 – OCHRANA ÚDAJŮ</w:t>
      </w:r>
    </w:p>
    <w:p w14:paraId="2681C4EC" w14:textId="40F115DF" w:rsidR="00B20C44" w:rsidRPr="00A72856" w:rsidRDefault="00B20C44" w:rsidP="00B20C44">
      <w:pPr>
        <w:keepNext/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11.1</w:t>
      </w:r>
      <w:r>
        <w:rPr>
          <w:lang w:val="cs-CZ"/>
        </w:rPr>
        <w:tab/>
      </w:r>
      <w:r w:rsidR="00A72856" w:rsidRPr="00A72856">
        <w:rPr>
          <w:lang w:val="cs-CZ"/>
        </w:rPr>
        <w:t>Osobní údaje účastníka uvedené v této smlouvě zpracovává správce osobních údajů UHK pro účely vyplývající z této smlouvy a pro její splnění, a to na základě čl. 6 odst. 1 písm. b) nařízení Evropského parlamentu a Rady (EU) 2016/679 o ochraně osobních údajů při jejich zpracování (GDPR). Více informací lze nalézt na https://webgate.ec.europa.eu/erasmus-esc/index/privacy-statement. UHK zpracovává osobní údaje zejména v rámci elektronických systémů pro správu mobilit Erasmus+. Další informace o zpracování osobních údajů a o tom, jaká má účastník práva, lze nalézt na www.uhk.cz/gdpr</w:t>
      </w:r>
    </w:p>
    <w:p w14:paraId="47D1CE68" w14:textId="77777777" w:rsidR="00B20C44" w:rsidRDefault="00B20C44" w:rsidP="000E1FB0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5C31E1FE" w14:textId="045008AF" w:rsidR="008E610F" w:rsidRPr="002D14A8" w:rsidRDefault="008E610F" w:rsidP="0002239C">
      <w:pPr>
        <w:keepNext/>
        <w:pBdr>
          <w:bottom w:val="single" w:sz="6" w:space="1" w:color="auto"/>
        </w:pBdr>
        <w:jc w:val="both"/>
        <w:rPr>
          <w:lang w:val="cs-CZ"/>
        </w:rPr>
      </w:pPr>
      <w:r>
        <w:rPr>
          <w:lang w:val="cs-CZ"/>
        </w:rPr>
        <w:t xml:space="preserve">ČLÁNEK </w:t>
      </w:r>
      <w:r w:rsidR="0066049A">
        <w:rPr>
          <w:lang w:val="cs-CZ"/>
        </w:rPr>
        <w:t>1</w:t>
      </w:r>
      <w:r w:rsidR="00B20C44">
        <w:rPr>
          <w:lang w:val="cs-CZ"/>
        </w:rPr>
        <w:t>2</w:t>
      </w:r>
      <w:r w:rsidR="00C76458">
        <w:rPr>
          <w:lang w:val="cs-CZ"/>
        </w:rPr>
        <w:t xml:space="preserve"> – </w:t>
      </w:r>
      <w:r>
        <w:rPr>
          <w:lang w:val="cs-CZ"/>
        </w:rPr>
        <w:t>ROZHODNÉ PRÁVO A PŘÍSLUŠNÝ SOUD</w:t>
      </w:r>
    </w:p>
    <w:p w14:paraId="00B7B521" w14:textId="1A4EBA45" w:rsidR="008E610F" w:rsidRPr="002D14A8" w:rsidRDefault="000C6FE1" w:rsidP="0002239C">
      <w:pPr>
        <w:keepNext/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</w:t>
      </w:r>
      <w:r w:rsidR="00B20C44">
        <w:rPr>
          <w:lang w:val="cs-CZ"/>
        </w:rPr>
        <w:t>2</w:t>
      </w:r>
      <w:r w:rsidR="008E610F">
        <w:rPr>
          <w:lang w:val="cs-CZ"/>
        </w:rPr>
        <w:t>.1</w:t>
      </w:r>
      <w:r w:rsidR="008E610F">
        <w:rPr>
          <w:lang w:val="cs-CZ"/>
        </w:rPr>
        <w:tab/>
      </w:r>
      <w:r w:rsidR="00B20C44">
        <w:rPr>
          <w:lang w:val="cs-CZ"/>
        </w:rPr>
        <w:t>Tato s</w:t>
      </w:r>
      <w:r w:rsidR="00525FDE">
        <w:rPr>
          <w:lang w:val="cs-CZ"/>
        </w:rPr>
        <w:t>mlouva</w:t>
      </w:r>
      <w:r w:rsidR="008E610F">
        <w:rPr>
          <w:lang w:val="cs-CZ"/>
        </w:rPr>
        <w:t xml:space="preserve"> se řídí </w:t>
      </w:r>
      <w:r w:rsidR="005A0586" w:rsidRPr="00E42E61">
        <w:rPr>
          <w:lang w:val="cs-CZ"/>
        </w:rPr>
        <w:t>právním řádem České republiky</w:t>
      </w:r>
      <w:r w:rsidR="008E610F">
        <w:rPr>
          <w:lang w:val="cs-CZ"/>
        </w:rPr>
        <w:t>.</w:t>
      </w:r>
    </w:p>
    <w:p w14:paraId="22AC5D06" w14:textId="31953277" w:rsidR="008E610F" w:rsidRDefault="000C6FE1" w:rsidP="0002239C">
      <w:pPr>
        <w:keepNext/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</w:t>
      </w:r>
      <w:r w:rsidR="00B20C44">
        <w:rPr>
          <w:lang w:val="cs-CZ"/>
        </w:rPr>
        <w:t>2</w:t>
      </w:r>
      <w:r w:rsidR="008E610F">
        <w:rPr>
          <w:lang w:val="cs-CZ"/>
        </w:rPr>
        <w:t>.2</w:t>
      </w:r>
      <w:r w:rsidR="008E610F">
        <w:rPr>
          <w:lang w:val="cs-CZ"/>
        </w:rPr>
        <w:tab/>
      </w:r>
      <w:r w:rsidR="00D0216A">
        <w:rPr>
          <w:lang w:val="cs-CZ"/>
        </w:rPr>
        <w:t xml:space="preserve">Příslušný </w:t>
      </w:r>
      <w:r w:rsidR="00D0216A" w:rsidRPr="00471F66">
        <w:rPr>
          <w:rFonts w:cs="Arial"/>
          <w:lang w:val="cs-CZ"/>
        </w:rPr>
        <w:t xml:space="preserve">soud určený v souladu s příslušnými vnitrostátními právními předpisy je výlučně příslušný rozhodovat v jakýchkoli sporech mezi </w:t>
      </w:r>
      <w:r w:rsidR="00AB7C8E">
        <w:rPr>
          <w:lang w:val="cs-CZ"/>
        </w:rPr>
        <w:t>organizac</w:t>
      </w:r>
      <w:r w:rsidR="00D0216A">
        <w:rPr>
          <w:lang w:val="cs-CZ"/>
        </w:rPr>
        <w:t xml:space="preserve">í a účastníkem </w:t>
      </w:r>
      <w:r w:rsidR="00D0216A" w:rsidRPr="00471F66">
        <w:rPr>
          <w:rFonts w:cs="Arial"/>
          <w:lang w:val="cs-CZ"/>
        </w:rPr>
        <w:t>ohledně výkladu, uplatňování nebo platnosti této smlouvy, pokud takový spor nelze vyřešit dohodou obou stran</w:t>
      </w:r>
      <w:r w:rsidR="008E610F">
        <w:rPr>
          <w:lang w:val="cs-CZ"/>
        </w:rPr>
        <w:t>.</w:t>
      </w:r>
    </w:p>
    <w:p w14:paraId="49798533" w14:textId="77777777" w:rsidR="004923A1" w:rsidRDefault="004923A1" w:rsidP="004923A1">
      <w:pPr>
        <w:pBdr>
          <w:bottom w:val="single" w:sz="6" w:space="1" w:color="auto"/>
        </w:pBdr>
        <w:rPr>
          <w:lang w:val="cs-CZ"/>
        </w:rPr>
      </w:pPr>
    </w:p>
    <w:p w14:paraId="55F7C896" w14:textId="6C6043AE" w:rsidR="004923A1" w:rsidRPr="00C332F5" w:rsidRDefault="004923A1" w:rsidP="004923A1">
      <w:pPr>
        <w:keepNext/>
        <w:pBdr>
          <w:bottom w:val="single" w:sz="6" w:space="1" w:color="auto"/>
        </w:pBdr>
        <w:jc w:val="both"/>
        <w:rPr>
          <w:lang w:val="cs-CZ"/>
        </w:rPr>
      </w:pPr>
      <w:r w:rsidRPr="00C332F5">
        <w:rPr>
          <w:lang w:val="cs-CZ"/>
        </w:rPr>
        <w:t xml:space="preserve">ČLÁNEK </w:t>
      </w:r>
      <w:r w:rsidR="0066049A" w:rsidRPr="00C332F5">
        <w:rPr>
          <w:lang w:val="cs-CZ"/>
        </w:rPr>
        <w:t>1</w:t>
      </w:r>
      <w:r w:rsidR="00B20C44" w:rsidRPr="00C332F5">
        <w:rPr>
          <w:lang w:val="cs-CZ"/>
        </w:rPr>
        <w:t>3</w:t>
      </w:r>
      <w:r w:rsidRPr="00C332F5">
        <w:rPr>
          <w:lang w:val="cs-CZ"/>
        </w:rPr>
        <w:t xml:space="preserve"> – ZÁVĚREČNÁ USTANOVENÍ</w:t>
      </w:r>
    </w:p>
    <w:p w14:paraId="1DD6F690" w14:textId="103E0EEA" w:rsidR="007306E7" w:rsidRPr="00C332F5" w:rsidRDefault="000C6FE1" w:rsidP="00F1616C">
      <w:pPr>
        <w:tabs>
          <w:tab w:val="left" w:pos="567"/>
        </w:tabs>
        <w:ind w:left="567" w:hanging="567"/>
        <w:jc w:val="both"/>
        <w:rPr>
          <w:rFonts w:cs="Arial"/>
          <w:lang w:val="cs-CZ"/>
        </w:rPr>
      </w:pPr>
      <w:r w:rsidRPr="00C332F5">
        <w:rPr>
          <w:rFonts w:cs="Arial"/>
          <w:lang w:val="cs-CZ"/>
        </w:rPr>
        <w:t>1</w:t>
      </w:r>
      <w:r w:rsidR="00B20C44" w:rsidRPr="00C332F5">
        <w:rPr>
          <w:rFonts w:cs="Arial"/>
          <w:lang w:val="cs-CZ"/>
        </w:rPr>
        <w:t>3</w:t>
      </w:r>
      <w:r w:rsidR="004923A1" w:rsidRPr="00C332F5">
        <w:rPr>
          <w:rFonts w:cs="Arial"/>
          <w:lang w:val="cs-CZ"/>
        </w:rPr>
        <w:t>.1</w:t>
      </w:r>
      <w:r w:rsidR="004923A1" w:rsidRPr="00C332F5">
        <w:rPr>
          <w:rFonts w:cs="Arial"/>
          <w:lang w:val="cs-CZ"/>
        </w:rPr>
        <w:tab/>
      </w:r>
      <w:r w:rsidR="007306E7" w:rsidRPr="00C332F5">
        <w:rPr>
          <w:rFonts w:cs="Arial"/>
          <w:lang w:val="cs-CZ"/>
        </w:rPr>
        <w:t>Tato smlouva může být změněna</w:t>
      </w:r>
      <w:r w:rsidR="00323CC4" w:rsidRPr="00C332F5">
        <w:rPr>
          <w:rFonts w:cs="Arial"/>
          <w:lang w:val="cs-CZ"/>
        </w:rPr>
        <w:t xml:space="preserve"> </w:t>
      </w:r>
      <w:r w:rsidR="007306E7" w:rsidRPr="00C332F5">
        <w:rPr>
          <w:rFonts w:cs="Arial"/>
          <w:lang w:val="cs-CZ"/>
        </w:rPr>
        <w:t>pouze vzestupně číslovanými písemnými dodatky, podepsanými oběma smluvními stranami.</w:t>
      </w:r>
    </w:p>
    <w:p w14:paraId="5ABDC482" w14:textId="18BCA51A" w:rsidR="004923A1" w:rsidRPr="00C332F5" w:rsidRDefault="007306E7" w:rsidP="007306E7">
      <w:pPr>
        <w:tabs>
          <w:tab w:val="left" w:pos="567"/>
        </w:tabs>
        <w:ind w:left="567" w:hanging="567"/>
        <w:jc w:val="both"/>
        <w:rPr>
          <w:rFonts w:cs="Arial"/>
          <w:lang w:val="cs-CZ"/>
        </w:rPr>
      </w:pPr>
      <w:r w:rsidRPr="00C332F5">
        <w:rPr>
          <w:rFonts w:cs="Arial"/>
          <w:lang w:val="cs-CZ"/>
        </w:rPr>
        <w:t>1</w:t>
      </w:r>
      <w:r w:rsidR="00B20C44" w:rsidRPr="00C332F5">
        <w:rPr>
          <w:rFonts w:cs="Arial"/>
          <w:lang w:val="cs-CZ"/>
        </w:rPr>
        <w:t>3</w:t>
      </w:r>
      <w:r w:rsidRPr="00C332F5">
        <w:rPr>
          <w:rFonts w:cs="Arial"/>
          <w:lang w:val="cs-CZ"/>
        </w:rPr>
        <w:t>.</w:t>
      </w:r>
      <w:r w:rsidR="000C6FE1" w:rsidRPr="00C332F5">
        <w:rPr>
          <w:rFonts w:cs="Arial"/>
          <w:lang w:val="cs-CZ"/>
        </w:rPr>
        <w:t>2</w:t>
      </w:r>
      <w:r w:rsidRPr="00C332F5">
        <w:rPr>
          <w:rFonts w:cs="Arial"/>
          <w:lang w:val="cs-CZ"/>
        </w:rPr>
        <w:tab/>
        <w:t xml:space="preserve">Tato smlouva je vyhotovena ve dvou stejnopisech, přičemž každá ze smluvních stran obdrží po jednom. </w:t>
      </w:r>
      <w:r w:rsidR="00323DB2" w:rsidRPr="00C332F5">
        <w:rPr>
          <w:rFonts w:cs="Arial"/>
          <w:lang w:val="cs-CZ"/>
        </w:rPr>
        <w:t>Obě smluvní strany</w:t>
      </w:r>
      <w:r w:rsidRPr="00C332F5">
        <w:rPr>
          <w:rFonts w:cs="Arial"/>
          <w:lang w:val="cs-CZ"/>
        </w:rPr>
        <w:t xml:space="preserve"> si tuto smlouvu přečetl</w:t>
      </w:r>
      <w:r w:rsidR="00516FE3" w:rsidRPr="00C332F5">
        <w:rPr>
          <w:rFonts w:cs="Arial"/>
          <w:lang w:val="cs-CZ"/>
        </w:rPr>
        <w:t>y</w:t>
      </w:r>
      <w:r w:rsidRPr="00C332F5">
        <w:rPr>
          <w:rFonts w:cs="Arial"/>
          <w:lang w:val="cs-CZ"/>
        </w:rPr>
        <w:t>, rozumějí jejímu obsahu a na důkaz souhlasu připojují níže uvedeného dne své vlastnoruční podpisy.</w:t>
      </w:r>
    </w:p>
    <w:p w14:paraId="3D289308" w14:textId="2BBFB044" w:rsidR="008E610F" w:rsidRDefault="008E610F">
      <w:pPr>
        <w:jc w:val="both"/>
        <w:rPr>
          <w:b/>
          <w:lang w:val="cs-CZ"/>
        </w:rPr>
      </w:pPr>
    </w:p>
    <w:p w14:paraId="73D9E9FB" w14:textId="09F234C1" w:rsidR="003D5BBA" w:rsidRDefault="003D5BBA">
      <w:pPr>
        <w:jc w:val="both"/>
        <w:rPr>
          <w:b/>
          <w:lang w:val="cs-CZ"/>
        </w:rPr>
      </w:pPr>
    </w:p>
    <w:p w14:paraId="2BDE7940" w14:textId="10DE5B61" w:rsidR="003D5BBA" w:rsidRDefault="003D5BBA">
      <w:pPr>
        <w:jc w:val="both"/>
        <w:rPr>
          <w:b/>
          <w:lang w:val="cs-CZ"/>
        </w:rPr>
      </w:pPr>
    </w:p>
    <w:p w14:paraId="3D644485" w14:textId="233BF1DA" w:rsidR="003D5BBA" w:rsidRDefault="003D5BBA">
      <w:pPr>
        <w:jc w:val="both"/>
        <w:rPr>
          <w:b/>
          <w:lang w:val="cs-CZ"/>
        </w:rPr>
      </w:pPr>
    </w:p>
    <w:p w14:paraId="4DB9EE38" w14:textId="70F4B2C2" w:rsidR="003D5BBA" w:rsidRDefault="003D5BBA">
      <w:pPr>
        <w:jc w:val="both"/>
        <w:rPr>
          <w:b/>
          <w:lang w:val="cs-CZ"/>
        </w:rPr>
      </w:pPr>
    </w:p>
    <w:p w14:paraId="767AA333" w14:textId="59D3DCED" w:rsidR="003D5BBA" w:rsidRDefault="003D5BBA">
      <w:pPr>
        <w:jc w:val="both"/>
        <w:rPr>
          <w:b/>
          <w:lang w:val="cs-CZ"/>
        </w:rPr>
      </w:pPr>
    </w:p>
    <w:p w14:paraId="2FCF649D" w14:textId="77777777" w:rsidR="003D5BBA" w:rsidRDefault="003D5BBA">
      <w:pPr>
        <w:jc w:val="both"/>
        <w:rPr>
          <w:b/>
          <w:lang w:val="cs-CZ"/>
        </w:rPr>
      </w:pPr>
    </w:p>
    <w:p w14:paraId="589D71A5" w14:textId="77777777" w:rsidR="007306E7" w:rsidRPr="002D14A8" w:rsidRDefault="007306E7">
      <w:pPr>
        <w:jc w:val="both"/>
        <w:rPr>
          <w:b/>
          <w:lang w:val="cs-CZ"/>
        </w:rPr>
      </w:pPr>
    </w:p>
    <w:p w14:paraId="2B1DBBAE" w14:textId="77777777" w:rsidR="008E610F" w:rsidRPr="002D14A8" w:rsidRDefault="008E610F">
      <w:pPr>
        <w:ind w:left="5812" w:hanging="5812"/>
        <w:rPr>
          <w:lang w:val="cs-CZ"/>
        </w:rPr>
      </w:pPr>
      <w:r>
        <w:rPr>
          <w:lang w:val="cs-CZ"/>
        </w:rPr>
        <w:t>PODPISY</w:t>
      </w:r>
    </w:p>
    <w:p w14:paraId="2EB5DBE7" w14:textId="77777777" w:rsidR="00471C3C" w:rsidRDefault="00471C3C" w:rsidP="00C1624E">
      <w:pPr>
        <w:tabs>
          <w:tab w:val="left" w:pos="5670"/>
        </w:tabs>
        <w:rPr>
          <w:lang w:val="cs-CZ"/>
        </w:rPr>
      </w:pPr>
    </w:p>
    <w:p w14:paraId="6FA1A73F" w14:textId="77777777" w:rsidR="00471C3C" w:rsidRDefault="00471C3C" w:rsidP="00471C3C">
      <w:pPr>
        <w:tabs>
          <w:tab w:val="left" w:pos="5670"/>
        </w:tabs>
        <w:rPr>
          <w:lang w:val="cs-CZ"/>
        </w:rPr>
      </w:pPr>
    </w:p>
    <w:p w14:paraId="507CE8A0" w14:textId="77777777" w:rsidR="003D5BBA" w:rsidRDefault="003D5BBA" w:rsidP="00471C3C">
      <w:pPr>
        <w:tabs>
          <w:tab w:val="left" w:pos="5670"/>
        </w:tabs>
        <w:rPr>
          <w:lang w:val="cs-CZ"/>
        </w:rPr>
      </w:pPr>
    </w:p>
    <w:p w14:paraId="11C1F0A8" w14:textId="5AD8F6B2" w:rsidR="003D5BBA" w:rsidRDefault="003D5BBA" w:rsidP="00471C3C">
      <w:pPr>
        <w:tabs>
          <w:tab w:val="left" w:pos="5670"/>
        </w:tabs>
        <w:rPr>
          <w:lang w:val="cs-CZ"/>
        </w:rPr>
        <w:sectPr w:rsidR="003D5BBA" w:rsidSect="00A739EC">
          <w:headerReference w:type="default" r:id="rId13"/>
          <w:footerReference w:type="even" r:id="rId14"/>
          <w:footerReference w:type="defaul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22F3D46F" w14:textId="77777777" w:rsidR="003D5BBA" w:rsidRDefault="003D5BBA" w:rsidP="00471C3C">
      <w:pPr>
        <w:tabs>
          <w:tab w:val="left" w:pos="5670"/>
        </w:tabs>
        <w:rPr>
          <w:lang w:val="cs-CZ"/>
        </w:rPr>
      </w:pPr>
    </w:p>
    <w:p w14:paraId="583A184C" w14:textId="06A92B6E" w:rsidR="00471C3C" w:rsidRDefault="00471C3C" w:rsidP="00471C3C">
      <w:pPr>
        <w:tabs>
          <w:tab w:val="left" w:pos="5670"/>
        </w:tabs>
        <w:rPr>
          <w:lang w:val="cs-CZ"/>
        </w:rPr>
      </w:pPr>
      <w:r>
        <w:rPr>
          <w:lang w:val="cs-CZ"/>
        </w:rPr>
        <w:t>Za účastníka</w:t>
      </w:r>
    </w:p>
    <w:p w14:paraId="47C30F73" w14:textId="69202B9D" w:rsidR="00471C3C" w:rsidRPr="002D14A8" w:rsidRDefault="00471C3C" w:rsidP="00471C3C">
      <w:pPr>
        <w:tabs>
          <w:tab w:val="left" w:pos="5670"/>
        </w:tabs>
        <w:rPr>
          <w:lang w:val="cs-CZ"/>
        </w:rPr>
      </w:pPr>
      <w:r>
        <w:rPr>
          <w:highlight w:val="yellow"/>
          <w:lang w:val="cs-CZ"/>
        </w:rPr>
        <w:t>jméno</w:t>
      </w:r>
      <w:r w:rsidR="00796A8D">
        <w:rPr>
          <w:highlight w:val="yellow"/>
          <w:lang w:val="cs-CZ"/>
        </w:rPr>
        <w:t>/příjmení</w:t>
      </w:r>
    </w:p>
    <w:p w14:paraId="21348193" w14:textId="19F88C34" w:rsidR="00471C3C" w:rsidRDefault="00471C3C" w:rsidP="00471C3C">
      <w:pPr>
        <w:tabs>
          <w:tab w:val="left" w:pos="5670"/>
        </w:tabs>
        <w:ind w:left="5812" w:hanging="5812"/>
        <w:rPr>
          <w:lang w:val="cs-CZ"/>
        </w:rPr>
      </w:pPr>
    </w:p>
    <w:p w14:paraId="6F277257" w14:textId="77777777" w:rsidR="00796A8D" w:rsidRDefault="00796A8D" w:rsidP="00471C3C">
      <w:pPr>
        <w:tabs>
          <w:tab w:val="left" w:pos="5670"/>
        </w:tabs>
        <w:ind w:left="5812" w:hanging="5812"/>
        <w:rPr>
          <w:lang w:val="cs-CZ"/>
        </w:rPr>
      </w:pPr>
    </w:p>
    <w:p w14:paraId="74AFDE85" w14:textId="77777777" w:rsidR="00796A8D" w:rsidRDefault="00796A8D" w:rsidP="00796A8D">
      <w:pPr>
        <w:tabs>
          <w:tab w:val="left" w:pos="5670"/>
        </w:tabs>
        <w:jc w:val="both"/>
        <w:rPr>
          <w:lang w:val="cs-CZ"/>
        </w:rPr>
      </w:pPr>
    </w:p>
    <w:p w14:paraId="24916D52" w14:textId="7EDD2BE4" w:rsidR="00796A8D" w:rsidRPr="002D14A8" w:rsidRDefault="00796A8D" w:rsidP="00796A8D">
      <w:pPr>
        <w:tabs>
          <w:tab w:val="left" w:pos="5670"/>
        </w:tabs>
        <w:jc w:val="both"/>
        <w:rPr>
          <w:lang w:val="cs-CZ"/>
        </w:rPr>
      </w:pPr>
    </w:p>
    <w:p w14:paraId="12DAB546" w14:textId="05E9D5CC" w:rsidR="003D5BBA" w:rsidRPr="00742591" w:rsidRDefault="00471C3C" w:rsidP="00C1624E">
      <w:pPr>
        <w:tabs>
          <w:tab w:val="left" w:pos="5670"/>
        </w:tabs>
        <w:rPr>
          <w:lang w:val="cs-CZ"/>
        </w:rPr>
      </w:pPr>
      <w:r w:rsidRPr="003D5BBA">
        <w:rPr>
          <w:lang w:val="cs-CZ"/>
        </w:rPr>
        <w:t>V</w:t>
      </w:r>
      <w:r w:rsidR="003D5BBA">
        <w:rPr>
          <w:lang w:val="cs-CZ"/>
        </w:rPr>
        <w:t xml:space="preserve"> </w:t>
      </w:r>
      <w:r w:rsidR="003D5BBA" w:rsidRPr="003D5BBA">
        <w:rPr>
          <w:lang w:val="cs-CZ"/>
        </w:rPr>
        <w:t xml:space="preserve">Hradci </w:t>
      </w:r>
      <w:r w:rsidR="003D5BBA" w:rsidRPr="00742591">
        <w:rPr>
          <w:lang w:val="cs-CZ"/>
        </w:rPr>
        <w:t>Králové</w:t>
      </w:r>
      <w:r w:rsidRPr="00742591">
        <w:rPr>
          <w:lang w:val="cs-CZ"/>
        </w:rPr>
        <w:t>, d</w:t>
      </w:r>
      <w:r w:rsidR="007306E7" w:rsidRPr="00742591">
        <w:rPr>
          <w:lang w:val="cs-CZ"/>
        </w:rPr>
        <w:t>n</w:t>
      </w:r>
      <w:r w:rsidR="00796A8D" w:rsidRPr="00742591">
        <w:rPr>
          <w:lang w:val="cs-CZ"/>
        </w:rPr>
        <w:t>e</w:t>
      </w:r>
    </w:p>
    <w:p w14:paraId="37737C28" w14:textId="77777777" w:rsidR="003D5BBA" w:rsidRPr="00742591" w:rsidRDefault="003D5BBA" w:rsidP="00C1624E">
      <w:pPr>
        <w:tabs>
          <w:tab w:val="left" w:pos="5670"/>
        </w:tabs>
        <w:rPr>
          <w:lang w:val="cs-CZ"/>
        </w:rPr>
      </w:pPr>
    </w:p>
    <w:p w14:paraId="0BE2F1B5" w14:textId="77777777" w:rsidR="003D5BBA" w:rsidRPr="00742591" w:rsidRDefault="003D5BBA" w:rsidP="00C1624E">
      <w:pPr>
        <w:tabs>
          <w:tab w:val="left" w:pos="5670"/>
        </w:tabs>
      </w:pPr>
    </w:p>
    <w:p w14:paraId="723B6A10" w14:textId="59B51599" w:rsidR="003D5BBA" w:rsidRPr="00742591" w:rsidRDefault="003D5BBA" w:rsidP="00C1624E">
      <w:pPr>
        <w:tabs>
          <w:tab w:val="left" w:pos="5670"/>
        </w:tabs>
        <w:rPr>
          <w:lang w:val="cs-CZ"/>
        </w:rPr>
      </w:pPr>
      <w:r w:rsidRPr="00742591">
        <w:rPr>
          <w:lang w:val="cs-CZ"/>
        </w:rPr>
        <w:t>Za Univerzitu Hradec Králové</w:t>
      </w:r>
    </w:p>
    <w:p w14:paraId="1A91ED2B" w14:textId="7F296602" w:rsidR="00471C3C" w:rsidRPr="00742591" w:rsidRDefault="003D5BBA" w:rsidP="00C1624E">
      <w:pPr>
        <w:tabs>
          <w:tab w:val="left" w:pos="5670"/>
        </w:tabs>
      </w:pPr>
      <w:r w:rsidRPr="00742591">
        <w:t>prof. PharmDr. Kamil Musílek, Ph.D.</w:t>
      </w:r>
    </w:p>
    <w:p w14:paraId="5C0264DD" w14:textId="77777777" w:rsidR="003D5BBA" w:rsidRPr="00742591" w:rsidRDefault="003D5BBA" w:rsidP="003D5BBA">
      <w:pPr>
        <w:tabs>
          <w:tab w:val="left" w:pos="5670"/>
        </w:tabs>
        <w:rPr>
          <w:lang w:val="cs-CZ"/>
        </w:rPr>
      </w:pPr>
      <w:r w:rsidRPr="00742591">
        <w:t>proděkan pro zahraniční vztahy</w:t>
      </w:r>
    </w:p>
    <w:p w14:paraId="5CF53CBE" w14:textId="77777777" w:rsidR="003D5BBA" w:rsidRPr="00742591" w:rsidRDefault="003D5BBA" w:rsidP="00C1624E">
      <w:pPr>
        <w:tabs>
          <w:tab w:val="left" w:pos="5670"/>
        </w:tabs>
        <w:rPr>
          <w:lang w:val="cs-CZ"/>
        </w:rPr>
      </w:pPr>
    </w:p>
    <w:p w14:paraId="5325E542" w14:textId="7F772FD6" w:rsidR="00471C3C" w:rsidRPr="00742591" w:rsidRDefault="00471C3C" w:rsidP="00471C3C">
      <w:pPr>
        <w:tabs>
          <w:tab w:val="left" w:pos="5670"/>
        </w:tabs>
        <w:rPr>
          <w:sz w:val="16"/>
          <w:szCs w:val="16"/>
          <w:lang w:val="cs-CZ"/>
        </w:rPr>
      </w:pPr>
    </w:p>
    <w:p w14:paraId="41210EFB" w14:textId="77777777" w:rsidR="00653310" w:rsidRPr="00742591" w:rsidRDefault="00653310" w:rsidP="00471C3C">
      <w:pPr>
        <w:tabs>
          <w:tab w:val="left" w:pos="5670"/>
        </w:tabs>
        <w:rPr>
          <w:sz w:val="16"/>
          <w:szCs w:val="16"/>
          <w:lang w:val="cs-CZ"/>
        </w:rPr>
      </w:pPr>
    </w:p>
    <w:p w14:paraId="087A9017" w14:textId="42539FD2" w:rsidR="00471C3C" w:rsidRDefault="007306E7" w:rsidP="00471C3C">
      <w:pPr>
        <w:tabs>
          <w:tab w:val="left" w:pos="5670"/>
        </w:tabs>
        <w:rPr>
          <w:lang w:val="cs-CZ"/>
        </w:rPr>
      </w:pPr>
      <w:r w:rsidRPr="00742591">
        <w:rPr>
          <w:lang w:val="cs-CZ"/>
        </w:rPr>
        <w:t>V Hradci Králové, dne</w:t>
      </w:r>
    </w:p>
    <w:p w14:paraId="6A2D1CE2" w14:textId="77777777" w:rsidR="00796A8D" w:rsidRDefault="00796A8D" w:rsidP="00471C3C">
      <w:pPr>
        <w:tabs>
          <w:tab w:val="left" w:pos="5670"/>
        </w:tabs>
        <w:rPr>
          <w:highlight w:val="yellow"/>
          <w:lang w:val="cs-CZ"/>
        </w:rPr>
      </w:pPr>
    </w:p>
    <w:p w14:paraId="7F49C295" w14:textId="77777777" w:rsidR="00796A8D" w:rsidRDefault="00796A8D" w:rsidP="00471C3C">
      <w:pPr>
        <w:tabs>
          <w:tab w:val="left" w:pos="5670"/>
        </w:tabs>
        <w:rPr>
          <w:highlight w:val="yellow"/>
          <w:lang w:val="cs-CZ"/>
        </w:rPr>
      </w:pPr>
    </w:p>
    <w:p w14:paraId="6FD8FE79" w14:textId="5FBA0B20" w:rsidR="00796A8D" w:rsidRDefault="00796A8D" w:rsidP="00471C3C">
      <w:pPr>
        <w:tabs>
          <w:tab w:val="left" w:pos="5670"/>
        </w:tabs>
        <w:rPr>
          <w:highlight w:val="yellow"/>
          <w:lang w:val="cs-CZ"/>
        </w:rPr>
        <w:sectPr w:rsidR="00796A8D" w:rsidSect="003D5BBA">
          <w:footnotePr>
            <w:pos w:val="beneathText"/>
          </w:footnotePr>
          <w:type w:val="continuous"/>
          <w:pgSz w:w="11907" w:h="16840" w:code="9"/>
          <w:pgMar w:top="993" w:right="1418" w:bottom="1134" w:left="1418" w:header="720" w:footer="720" w:gutter="0"/>
          <w:cols w:num="2" w:space="720"/>
          <w:titlePg/>
        </w:sectPr>
      </w:pPr>
    </w:p>
    <w:p w14:paraId="72A75E91" w14:textId="77777777" w:rsidR="008E610F" w:rsidRPr="002D14A8" w:rsidRDefault="008E610F" w:rsidP="00C1624E">
      <w:pPr>
        <w:tabs>
          <w:tab w:val="left" w:pos="5670"/>
        </w:tabs>
        <w:jc w:val="right"/>
        <w:rPr>
          <w:b/>
          <w:sz w:val="24"/>
          <w:szCs w:val="24"/>
          <w:lang w:val="cs-CZ"/>
        </w:rPr>
      </w:pPr>
      <w:r w:rsidRPr="00142021">
        <w:rPr>
          <w:sz w:val="16"/>
          <w:szCs w:val="16"/>
          <w:lang w:val="cs-CZ"/>
        </w:rPr>
        <w:br w:type="page"/>
      </w:r>
      <w:r>
        <w:rPr>
          <w:b/>
          <w:bCs/>
          <w:sz w:val="24"/>
          <w:szCs w:val="24"/>
          <w:lang w:val="cs-CZ"/>
        </w:rPr>
        <w:lastRenderedPageBreak/>
        <w:t>Příloha I</w:t>
      </w:r>
    </w:p>
    <w:p w14:paraId="19E3CF33" w14:textId="77777777" w:rsidR="008E610F" w:rsidRPr="002D14A8" w:rsidRDefault="008E610F" w:rsidP="008E610F">
      <w:pPr>
        <w:tabs>
          <w:tab w:val="left" w:pos="1701"/>
        </w:tabs>
        <w:jc w:val="right"/>
        <w:rPr>
          <w:sz w:val="24"/>
          <w:szCs w:val="24"/>
          <w:lang w:val="cs-CZ"/>
        </w:rPr>
      </w:pPr>
    </w:p>
    <w:p w14:paraId="6ABE7C35" w14:textId="54C7EB06" w:rsidR="008E610F" w:rsidRDefault="000F6E17" w:rsidP="00742591">
      <w:pPr>
        <w:tabs>
          <w:tab w:val="left" w:pos="1701"/>
        </w:tabs>
        <w:rPr>
          <w:sz w:val="16"/>
          <w:szCs w:val="16"/>
          <w:lang w:val="en-GB"/>
        </w:rPr>
      </w:pPr>
      <w:r w:rsidRPr="00742591">
        <w:rPr>
          <w:b/>
          <w:sz w:val="24"/>
          <w:szCs w:val="24"/>
          <w:lang w:val="cs-CZ"/>
        </w:rPr>
        <w:t xml:space="preserve">Studijní smlouva pro praktickou stáž </w:t>
      </w:r>
      <w:r w:rsidR="00CF064F" w:rsidRPr="00742591">
        <w:rPr>
          <w:b/>
          <w:sz w:val="24"/>
          <w:szCs w:val="24"/>
          <w:lang w:val="cs-CZ"/>
        </w:rPr>
        <w:t xml:space="preserve">Erasmus+ </w:t>
      </w:r>
      <w:r w:rsidRPr="00742591">
        <w:rPr>
          <w:b/>
          <w:sz w:val="24"/>
          <w:szCs w:val="24"/>
          <w:lang w:val="cs-CZ"/>
        </w:rPr>
        <w:t>(</w:t>
      </w:r>
      <w:proofErr w:type="spellStart"/>
      <w:r w:rsidRPr="00742591">
        <w:rPr>
          <w:b/>
          <w:sz w:val="24"/>
          <w:szCs w:val="24"/>
          <w:lang w:val="cs-CZ"/>
        </w:rPr>
        <w:t>Learning</w:t>
      </w:r>
      <w:proofErr w:type="spellEnd"/>
      <w:r w:rsidRPr="00742591">
        <w:rPr>
          <w:b/>
          <w:sz w:val="24"/>
          <w:szCs w:val="24"/>
          <w:lang w:val="cs-CZ"/>
        </w:rPr>
        <w:t xml:space="preserve"> </w:t>
      </w:r>
      <w:proofErr w:type="spellStart"/>
      <w:r w:rsidRPr="00742591">
        <w:rPr>
          <w:b/>
          <w:sz w:val="24"/>
          <w:szCs w:val="24"/>
          <w:lang w:val="cs-CZ"/>
        </w:rPr>
        <w:t>Agreement</w:t>
      </w:r>
      <w:proofErr w:type="spellEnd"/>
      <w:r w:rsidRPr="00742591">
        <w:rPr>
          <w:b/>
          <w:sz w:val="24"/>
          <w:szCs w:val="24"/>
          <w:lang w:val="cs-CZ"/>
        </w:rPr>
        <w:t xml:space="preserve"> </w:t>
      </w:r>
      <w:proofErr w:type="spellStart"/>
      <w:r w:rsidRPr="00742591">
        <w:rPr>
          <w:b/>
          <w:sz w:val="24"/>
          <w:szCs w:val="24"/>
          <w:lang w:val="cs-CZ"/>
        </w:rPr>
        <w:t>for</w:t>
      </w:r>
      <w:proofErr w:type="spellEnd"/>
      <w:r w:rsidRPr="00742591">
        <w:rPr>
          <w:b/>
          <w:sz w:val="24"/>
          <w:szCs w:val="24"/>
          <w:lang w:val="cs-CZ"/>
        </w:rPr>
        <w:t xml:space="preserve"> </w:t>
      </w:r>
      <w:proofErr w:type="spellStart"/>
      <w:r w:rsidRPr="00742591">
        <w:rPr>
          <w:b/>
          <w:sz w:val="24"/>
          <w:szCs w:val="24"/>
          <w:lang w:val="cs-CZ"/>
        </w:rPr>
        <w:t>Traineeships</w:t>
      </w:r>
      <w:proofErr w:type="spellEnd"/>
      <w:r w:rsidRPr="00742591">
        <w:rPr>
          <w:b/>
          <w:sz w:val="24"/>
          <w:szCs w:val="24"/>
          <w:lang w:val="cs-CZ"/>
        </w:rPr>
        <w:t>)</w:t>
      </w:r>
      <w:r w:rsidR="006068F2" w:rsidRPr="00742591">
        <w:rPr>
          <w:b/>
          <w:sz w:val="24"/>
          <w:szCs w:val="24"/>
          <w:lang w:val="cs-CZ"/>
        </w:rPr>
        <w:t xml:space="preserve"> </w:t>
      </w:r>
    </w:p>
    <w:p w14:paraId="28AFE209" w14:textId="77777777" w:rsidR="008E610F" w:rsidRDefault="008E610F">
      <w:pPr>
        <w:tabs>
          <w:tab w:val="left" w:pos="5670"/>
        </w:tabs>
        <w:rPr>
          <w:sz w:val="16"/>
          <w:szCs w:val="16"/>
          <w:lang w:val="en-GB"/>
        </w:rPr>
        <w:sectPr w:rsidR="008E610F" w:rsidSect="008E610F"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6A0D6010" w14:textId="77777777" w:rsidR="00943CBE" w:rsidRPr="003C5DBC" w:rsidRDefault="00943CBE" w:rsidP="00943CBE">
      <w:pPr>
        <w:pStyle w:val="Zkladntext"/>
        <w:tabs>
          <w:tab w:val="left" w:pos="835"/>
        </w:tabs>
        <w:jc w:val="right"/>
        <w:rPr>
          <w:b/>
          <w:bCs/>
          <w:lang w:val="cs-CZ"/>
        </w:rPr>
      </w:pPr>
      <w:r w:rsidRPr="00943CBE">
        <w:rPr>
          <w:b/>
          <w:bCs/>
          <w:lang w:val="cs-CZ"/>
        </w:rPr>
        <w:lastRenderedPageBreak/>
        <w:t>Příloha II</w:t>
      </w:r>
    </w:p>
    <w:p w14:paraId="1E2B2DBE" w14:textId="77777777" w:rsidR="00943CBE" w:rsidRPr="003C5DBC" w:rsidRDefault="00943CBE" w:rsidP="00943CBE">
      <w:pPr>
        <w:tabs>
          <w:tab w:val="left" w:pos="360"/>
        </w:tabs>
        <w:jc w:val="center"/>
        <w:rPr>
          <w:rFonts w:ascii="Arial" w:hAnsi="Arial"/>
          <w:b/>
          <w:lang w:val="cs-CZ"/>
        </w:rPr>
      </w:pPr>
    </w:p>
    <w:p w14:paraId="79868306" w14:textId="77777777" w:rsidR="00943CBE" w:rsidRPr="003C5DBC" w:rsidRDefault="00943CBE" w:rsidP="00943CBE">
      <w:pPr>
        <w:tabs>
          <w:tab w:val="left" w:pos="360"/>
        </w:tabs>
        <w:jc w:val="center"/>
        <w:rPr>
          <w:rFonts w:ascii="Arial" w:hAnsi="Arial"/>
          <w:b/>
          <w:lang w:val="cs-CZ"/>
        </w:rPr>
      </w:pPr>
    </w:p>
    <w:p w14:paraId="385D7571" w14:textId="77777777" w:rsidR="00943CBE" w:rsidRPr="003C5DBC" w:rsidRDefault="00943CBE" w:rsidP="00943CBE">
      <w:pPr>
        <w:tabs>
          <w:tab w:val="left" w:pos="360"/>
        </w:tabs>
        <w:jc w:val="center"/>
        <w:rPr>
          <w:b/>
          <w:bCs/>
          <w:sz w:val="24"/>
          <w:szCs w:val="24"/>
          <w:lang w:val="cs-CZ"/>
        </w:rPr>
      </w:pPr>
      <w:r w:rsidRPr="003C5DBC">
        <w:rPr>
          <w:b/>
          <w:sz w:val="24"/>
          <w:szCs w:val="24"/>
          <w:lang w:val="cs-CZ" w:bidi="cs-CZ"/>
        </w:rPr>
        <w:t>VŠEOBECNÉ PODMÍNKY</w:t>
      </w:r>
    </w:p>
    <w:p w14:paraId="746F380E" w14:textId="77777777" w:rsidR="00943CBE" w:rsidRPr="008B630A" w:rsidRDefault="00943CBE" w:rsidP="00943CBE">
      <w:pPr>
        <w:tabs>
          <w:tab w:val="left" w:pos="360"/>
        </w:tabs>
        <w:rPr>
          <w:rFonts w:ascii="Arial" w:hAnsi="Arial"/>
          <w:lang w:val="cs-CZ"/>
        </w:rPr>
      </w:pPr>
    </w:p>
    <w:p w14:paraId="69C66047" w14:textId="77777777" w:rsidR="00943CBE" w:rsidRPr="008B630A" w:rsidRDefault="00943CBE" w:rsidP="00943CBE">
      <w:pPr>
        <w:tabs>
          <w:tab w:val="left" w:pos="360"/>
        </w:tabs>
        <w:rPr>
          <w:rFonts w:ascii="Arial" w:hAnsi="Arial"/>
          <w:lang w:val="cs-CZ"/>
        </w:rPr>
      </w:pPr>
    </w:p>
    <w:p w14:paraId="7A6872E9" w14:textId="77777777" w:rsidR="00943CBE" w:rsidRPr="008B630A" w:rsidRDefault="00943CBE" w:rsidP="00943CBE">
      <w:pPr>
        <w:keepNext/>
        <w:rPr>
          <w:b/>
          <w:bCs/>
          <w:lang w:val="cs-CZ"/>
        </w:rPr>
      </w:pPr>
      <w:r w:rsidRPr="008B630A">
        <w:rPr>
          <w:b/>
          <w:lang w:val="cs-CZ" w:bidi="cs-CZ"/>
        </w:rPr>
        <w:t>Článek 1: Odpovědnost</w:t>
      </w:r>
    </w:p>
    <w:p w14:paraId="140D3CCC" w14:textId="77777777" w:rsidR="00943CBE" w:rsidRPr="008B630A" w:rsidRDefault="00943CBE" w:rsidP="00943CBE">
      <w:pPr>
        <w:keepNext/>
        <w:rPr>
          <w:lang w:val="cs-CZ"/>
        </w:rPr>
      </w:pPr>
    </w:p>
    <w:p w14:paraId="5AE2242A" w14:textId="77777777" w:rsidR="00943CBE" w:rsidRPr="008B630A" w:rsidRDefault="00943CBE" w:rsidP="00943CBE">
      <w:pPr>
        <w:jc w:val="both"/>
        <w:rPr>
          <w:lang w:val="is-IS"/>
        </w:rPr>
      </w:pPr>
      <w:r w:rsidRPr="008B630A">
        <w:rPr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30925918" w14:textId="77777777" w:rsidR="00943CBE" w:rsidRPr="008B630A" w:rsidRDefault="00943CBE" w:rsidP="00943CBE">
      <w:pPr>
        <w:jc w:val="both"/>
        <w:rPr>
          <w:lang w:val="en-GB"/>
        </w:rPr>
      </w:pPr>
    </w:p>
    <w:p w14:paraId="72E475D0" w14:textId="07D99AF4" w:rsidR="00943CBE" w:rsidRDefault="00943CBE" w:rsidP="007F0F45">
      <w:pPr>
        <w:jc w:val="both"/>
        <w:rPr>
          <w:lang w:val="cs-CZ"/>
        </w:rPr>
      </w:pPr>
      <w:r w:rsidRPr="008B630A">
        <w:rPr>
          <w:lang w:val="cs-CZ"/>
        </w:rPr>
        <w:t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</w:t>
      </w:r>
    </w:p>
    <w:p w14:paraId="421A3405" w14:textId="77777777" w:rsidR="007F0F45" w:rsidRDefault="007F0F45" w:rsidP="007F0F45">
      <w:pPr>
        <w:jc w:val="both"/>
        <w:rPr>
          <w:lang w:val="cs-CZ"/>
        </w:rPr>
      </w:pPr>
    </w:p>
    <w:p w14:paraId="01504386" w14:textId="77777777" w:rsidR="007F0F45" w:rsidRPr="008B630A" w:rsidRDefault="007F0F45" w:rsidP="00943CBE">
      <w:pPr>
        <w:tabs>
          <w:tab w:val="left" w:pos="360"/>
        </w:tabs>
        <w:rPr>
          <w:lang w:val="cs-CZ"/>
        </w:rPr>
      </w:pPr>
    </w:p>
    <w:p w14:paraId="4188A7AB" w14:textId="77777777" w:rsidR="00943CBE" w:rsidRPr="008B630A" w:rsidRDefault="00943CBE" w:rsidP="00943CBE">
      <w:pPr>
        <w:keepNext/>
        <w:rPr>
          <w:b/>
          <w:bCs/>
          <w:lang w:val="cs-CZ"/>
        </w:rPr>
      </w:pPr>
      <w:r w:rsidRPr="008B630A">
        <w:rPr>
          <w:b/>
          <w:lang w:val="cs-CZ" w:bidi="cs-CZ"/>
        </w:rPr>
        <w:t>Článek 2: Ukončení smlouvy</w:t>
      </w:r>
    </w:p>
    <w:p w14:paraId="329535BF" w14:textId="77777777" w:rsidR="00943CBE" w:rsidRPr="008B630A" w:rsidRDefault="00943CBE" w:rsidP="00943CBE">
      <w:pPr>
        <w:rPr>
          <w:lang w:val="cs-CZ"/>
        </w:rPr>
      </w:pPr>
    </w:p>
    <w:p w14:paraId="213BA612" w14:textId="77777777" w:rsidR="00943CBE" w:rsidRPr="008B630A" w:rsidRDefault="00943CBE" w:rsidP="00943CBE">
      <w:pPr>
        <w:jc w:val="both"/>
        <w:rPr>
          <w:lang w:val="cs-CZ"/>
        </w:rPr>
      </w:pPr>
      <w:r w:rsidRPr="008B630A">
        <w:rPr>
          <w:lang w:val="cs-CZ"/>
        </w:rPr>
        <w:t>V případě, že účastník neplní některou z povinností vyplývajících z této smlouvy, a to bez ohledu na důsledky v souladu s příslušnými právními předpisy, je organizace legálně oprávněna vypovědět nebo odstoupit od smlouvy bez jakékoliv další právní formality, nepodnikne-li účastník kroky k nápravě do jednoho měsíce od obdržení oznámení doporučeným dopisem.</w:t>
      </w:r>
    </w:p>
    <w:p w14:paraId="085ED789" w14:textId="77777777" w:rsidR="00943CBE" w:rsidRPr="008B630A" w:rsidRDefault="00943CBE" w:rsidP="00943CBE">
      <w:pPr>
        <w:jc w:val="both"/>
        <w:rPr>
          <w:lang w:val="cs-CZ"/>
        </w:rPr>
      </w:pPr>
    </w:p>
    <w:p w14:paraId="397F51D3" w14:textId="77777777" w:rsidR="00943CBE" w:rsidRPr="008B630A" w:rsidRDefault="00943CBE" w:rsidP="00943CBE">
      <w:pPr>
        <w:jc w:val="both"/>
        <w:rPr>
          <w:lang w:val="cs-CZ"/>
        </w:rPr>
      </w:pPr>
      <w:r w:rsidRPr="008B630A">
        <w:rPr>
          <w:lang w:val="cs-CZ"/>
        </w:rPr>
        <w:t xml:space="preserve">Ukončí-li účastník smlouvu ještě před vypršením její platnosti nebo nedodržuje-li smlouvu podle pravidel, musí vrátit tu část finanční podpory, která mu již byla vyplacena, neexistuje-li jiná dohoda s vysílající organizací. </w:t>
      </w:r>
    </w:p>
    <w:p w14:paraId="6472E830" w14:textId="77777777" w:rsidR="00943CBE" w:rsidRPr="008B630A" w:rsidRDefault="00943CBE" w:rsidP="00943CBE">
      <w:pPr>
        <w:jc w:val="both"/>
        <w:rPr>
          <w:lang w:val="cs-CZ"/>
        </w:rPr>
      </w:pPr>
    </w:p>
    <w:p w14:paraId="27425FCB" w14:textId="2D2E43EF" w:rsidR="00943CBE" w:rsidRPr="008B630A" w:rsidRDefault="00943CBE" w:rsidP="00943CBE">
      <w:pPr>
        <w:jc w:val="both"/>
        <w:rPr>
          <w:lang w:val="cs-CZ"/>
        </w:rPr>
      </w:pPr>
      <w:r w:rsidRPr="008B630A">
        <w:rPr>
          <w:lang w:val="cs-CZ"/>
        </w:rPr>
        <w:t xml:space="preserve"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vráceny, neexistuje-li jiná dohoda s vysílající </w:t>
      </w:r>
      <w:r w:rsidR="00A72856" w:rsidRPr="00A72856">
        <w:rPr>
          <w:lang w:val="cs-CZ"/>
        </w:rPr>
        <w:t>institucí.</w:t>
      </w:r>
    </w:p>
    <w:p w14:paraId="09D5A5DA" w14:textId="77777777" w:rsidR="00943CBE" w:rsidRPr="008B630A" w:rsidRDefault="00943CBE" w:rsidP="00943CBE">
      <w:pPr>
        <w:jc w:val="both"/>
        <w:rPr>
          <w:lang w:val="cs-CZ"/>
        </w:rPr>
      </w:pPr>
      <w:bookmarkStart w:id="1" w:name="_GoBack"/>
      <w:bookmarkEnd w:id="1"/>
    </w:p>
    <w:p w14:paraId="64485B48" w14:textId="77777777" w:rsidR="00943CBE" w:rsidRPr="008B630A" w:rsidRDefault="00943CBE" w:rsidP="00943CBE">
      <w:pPr>
        <w:jc w:val="both"/>
        <w:rPr>
          <w:lang w:val="cs-CZ" w:bidi="cs-CZ"/>
        </w:rPr>
      </w:pPr>
    </w:p>
    <w:p w14:paraId="46E2D71C" w14:textId="77777777" w:rsidR="00943CBE" w:rsidRPr="008B630A" w:rsidRDefault="00943CBE" w:rsidP="00943CBE">
      <w:pPr>
        <w:rPr>
          <w:b/>
          <w:bCs/>
          <w:lang w:val="cs-CZ"/>
        </w:rPr>
      </w:pPr>
      <w:r w:rsidRPr="008B630A">
        <w:rPr>
          <w:b/>
          <w:lang w:val="cs-CZ" w:bidi="cs-CZ"/>
        </w:rPr>
        <w:t>Článek 3: Ochrana dat</w:t>
      </w:r>
    </w:p>
    <w:p w14:paraId="076333FA" w14:textId="77777777" w:rsidR="00943CBE" w:rsidRPr="008B630A" w:rsidRDefault="00943CBE" w:rsidP="00943CBE">
      <w:pPr>
        <w:rPr>
          <w:b/>
          <w:lang w:val="cs-CZ"/>
        </w:rPr>
      </w:pPr>
    </w:p>
    <w:p w14:paraId="03CDB964" w14:textId="77777777" w:rsidR="00943CBE" w:rsidRPr="008B630A" w:rsidRDefault="00943CBE" w:rsidP="00943CBE">
      <w:pPr>
        <w:jc w:val="both"/>
        <w:rPr>
          <w:lang w:val="cs-CZ"/>
        </w:rPr>
      </w:pPr>
      <w:r w:rsidRPr="008B630A">
        <w:rPr>
          <w:lang w:val="cs-CZ"/>
        </w:rPr>
        <w:t xml:space="preserve">Veškeré osobní údaje obsažené ve smlouvě se zpracovávají v souladu s nařízením (ES) č. </w:t>
      </w:r>
      <w:r w:rsidRPr="008B630A">
        <w:rPr>
          <w:lang w:val="en-GB"/>
        </w:rPr>
        <w:t xml:space="preserve">2018/1725 </w:t>
      </w:r>
      <w:r w:rsidRPr="008B630A">
        <w:rPr>
          <w:lang w:val="cs-CZ"/>
        </w:rPr>
        <w:t>Evropského parlamentu a Rady o ochraně fyzických osob v souvislosti se zpracováním osobních údajů orgány a institucemi EU a o volném pohybu těchto údajů. 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</w:t>
      </w:r>
      <w:r w:rsidRPr="008B630A">
        <w:rPr>
          <w:rStyle w:val="Znakapoznpodarou"/>
          <w:vertAlign w:val="superscript"/>
          <w:lang w:val="cs-CZ"/>
        </w:rPr>
        <w:footnoteReference w:id="2"/>
      </w:r>
      <w:r w:rsidRPr="008B630A">
        <w:rPr>
          <w:lang w:val="cs-CZ"/>
        </w:rPr>
        <w:t xml:space="preserve"> (Evropský účetní dvůr nebo Evropský úřad pro boj proti podvodům (OLAF)).</w:t>
      </w:r>
    </w:p>
    <w:p w14:paraId="064DF451" w14:textId="77777777" w:rsidR="00943CBE" w:rsidRPr="008B630A" w:rsidRDefault="00943CBE" w:rsidP="00943CBE">
      <w:pPr>
        <w:jc w:val="both"/>
        <w:rPr>
          <w:lang w:val="cs-CZ"/>
        </w:rPr>
      </w:pPr>
    </w:p>
    <w:p w14:paraId="77A289BC" w14:textId="77777777" w:rsidR="00943CBE" w:rsidRPr="008B630A" w:rsidRDefault="00943CBE" w:rsidP="00943CBE">
      <w:pPr>
        <w:jc w:val="both"/>
        <w:rPr>
          <w:lang w:val="cs-CZ"/>
        </w:rPr>
      </w:pPr>
      <w:r w:rsidRPr="008B630A">
        <w:rPr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318AE7FC" w14:textId="77777777" w:rsidR="00943CBE" w:rsidRPr="008B630A" w:rsidRDefault="00943CBE" w:rsidP="00943CBE">
      <w:pPr>
        <w:rPr>
          <w:lang w:val="cs-CZ"/>
        </w:rPr>
      </w:pPr>
    </w:p>
    <w:p w14:paraId="38F27D99" w14:textId="77777777" w:rsidR="00943CBE" w:rsidRPr="008B630A" w:rsidRDefault="00943CBE" w:rsidP="00943CBE">
      <w:pPr>
        <w:rPr>
          <w:lang w:val="cs-CZ"/>
        </w:rPr>
      </w:pPr>
    </w:p>
    <w:p w14:paraId="49C92242" w14:textId="77777777" w:rsidR="00943CBE" w:rsidRPr="008B630A" w:rsidRDefault="00943CBE" w:rsidP="00943CBE">
      <w:pPr>
        <w:rPr>
          <w:lang w:val="cs-CZ"/>
        </w:rPr>
      </w:pPr>
      <w:r w:rsidRPr="008B630A">
        <w:rPr>
          <w:b/>
          <w:lang w:val="cs-CZ" w:bidi="cs-CZ"/>
        </w:rPr>
        <w:t>Článek 4: Kontroly a audity</w:t>
      </w:r>
    </w:p>
    <w:p w14:paraId="44342959" w14:textId="77777777" w:rsidR="00943CBE" w:rsidRPr="008B630A" w:rsidRDefault="00943CBE" w:rsidP="00943CBE">
      <w:pPr>
        <w:rPr>
          <w:lang w:val="cs-CZ"/>
        </w:rPr>
      </w:pPr>
    </w:p>
    <w:p w14:paraId="5B904B4A" w14:textId="620EAC6A" w:rsidR="008C27C6" w:rsidRPr="00D82BB6" w:rsidRDefault="00943CBE" w:rsidP="00D82BB6">
      <w:pPr>
        <w:jc w:val="both"/>
        <w:rPr>
          <w:sz w:val="16"/>
          <w:szCs w:val="16"/>
          <w:lang w:val="cs-CZ"/>
        </w:rPr>
      </w:pPr>
      <w:r w:rsidRPr="008B630A">
        <w:rPr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sectPr w:rsidR="008C27C6" w:rsidRPr="00D82BB6" w:rsidSect="00A739EC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1134" w:right="1418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3BD72" w14:textId="77777777" w:rsidR="009E6954" w:rsidRDefault="009E6954">
      <w:r>
        <w:separator/>
      </w:r>
    </w:p>
  </w:endnote>
  <w:endnote w:type="continuationSeparator" w:id="0">
    <w:p w14:paraId="4AA983FB" w14:textId="77777777" w:rsidR="009E6954" w:rsidRDefault="009E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96C5" w14:textId="77777777" w:rsidR="00D253EB" w:rsidRDefault="00D253EB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3EEABBC3" w14:textId="77777777" w:rsidR="00D253EB" w:rsidRDefault="00D253EB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A729F" w14:textId="77777777" w:rsidR="00D253EB" w:rsidRDefault="00D253EB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2</w:t>
    </w:r>
    <w:r>
      <w:rPr>
        <w:rStyle w:val="slostrnky"/>
        <w:szCs w:val="24"/>
      </w:rPr>
      <w:fldChar w:fldCharType="end"/>
    </w:r>
  </w:p>
  <w:p w14:paraId="219C2397" w14:textId="77777777" w:rsidR="00D253EB" w:rsidRDefault="00D253EB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D52B" w14:textId="77777777" w:rsidR="00D253EB" w:rsidRPr="009A6788" w:rsidRDefault="00D253EB" w:rsidP="008E610F">
    <w:pPr>
      <w:pStyle w:val="Zpat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7A827" w14:textId="77777777" w:rsidR="00D253EB" w:rsidRDefault="00D253EB" w:rsidP="008E610F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E7AE204" w14:textId="77777777" w:rsidR="00D253EB" w:rsidRDefault="00D253E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F9E7" w14:textId="77777777" w:rsidR="009E6954" w:rsidRDefault="009E6954">
      <w:r>
        <w:separator/>
      </w:r>
    </w:p>
  </w:footnote>
  <w:footnote w:type="continuationSeparator" w:id="0">
    <w:p w14:paraId="6ADF1DBF" w14:textId="77777777" w:rsidR="009E6954" w:rsidRDefault="009E6954">
      <w:r>
        <w:continuationSeparator/>
      </w:r>
    </w:p>
  </w:footnote>
  <w:footnote w:id="1">
    <w:p w14:paraId="429B854F" w14:textId="77777777" w:rsidR="00D253EB" w:rsidRPr="00392B0F" w:rsidRDefault="00D253EB" w:rsidP="00EB1A5A">
      <w:pPr>
        <w:pStyle w:val="Textpoznpodarou"/>
        <w:rPr>
          <w:lang w:val="cs-CZ"/>
        </w:rPr>
      </w:pPr>
      <w:r w:rsidRPr="00742591">
        <w:rPr>
          <w:rStyle w:val="Znakapoznpodarou"/>
        </w:rPr>
        <w:footnoteRef/>
      </w:r>
      <w:r w:rsidRPr="00742591">
        <w:t xml:space="preserve"> Tj. prokazatelně nepředvídatelná a výjimečná událost či okolnost, kterou účastník nemohl ovlivnit a nevznikla jeho pochybením či nedbalostí (pozn. z vyšší moci jsou vyloučeny stávky).</w:t>
      </w:r>
    </w:p>
  </w:footnote>
  <w:footnote w:id="2">
    <w:p w14:paraId="4E15B3D2" w14:textId="77777777" w:rsidR="00D253EB" w:rsidRPr="007F0F45" w:rsidRDefault="00D253EB" w:rsidP="00943CBE">
      <w:pPr>
        <w:jc w:val="both"/>
        <w:rPr>
          <w:lang w:val="en-GB"/>
        </w:rPr>
      </w:pPr>
      <w:r w:rsidRPr="007F0F45">
        <w:rPr>
          <w:rStyle w:val="Znakapoznpodarou"/>
          <w:vertAlign w:val="superscript"/>
        </w:rPr>
        <w:footnoteRef/>
      </w:r>
      <w:r w:rsidRPr="007F0F45">
        <w:t xml:space="preserve"> </w:t>
      </w:r>
      <w:r w:rsidRPr="007F0F45">
        <w:rPr>
          <w:lang w:val="cs-CZ" w:bidi="cs-CZ"/>
        </w:rPr>
        <w:t>Další informace o účelu zpracování vašich osobních údajů, o tom, jaké údaje shromažďujeme, kdo k nim má přístup a jak jsou chráněny, najdete zde:</w:t>
      </w:r>
    </w:p>
    <w:p w14:paraId="31A06558" w14:textId="77777777" w:rsidR="00D253EB" w:rsidRPr="00A15019" w:rsidRDefault="009E6954" w:rsidP="00943CBE">
      <w:pPr>
        <w:pStyle w:val="Textpoznpodarou"/>
        <w:rPr>
          <w:lang w:val="cs-CZ"/>
        </w:rPr>
      </w:pPr>
      <w:hyperlink r:id="rId1" w:history="1">
        <w:r w:rsidR="00D253EB" w:rsidRPr="007F0F45">
          <w:rPr>
            <w:rStyle w:val="Hypertextovodkaz"/>
            <w:lang w:val="cs-CZ" w:bidi="cs-CZ"/>
          </w:rPr>
          <w:t>https://ec.europa.eu/programmes/erasmus-plus/specific-privacy-statement_en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7194" w14:textId="77777777" w:rsidR="00D253EB" w:rsidRDefault="00D253EB">
    <w:pPr>
      <w:pStyle w:val="Zhlav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B3469" w14:textId="77777777" w:rsidR="00D253EB" w:rsidRDefault="00D253EB">
    <w:pPr>
      <w:pStyle w:val="Zhlav"/>
    </w:pPr>
  </w:p>
  <w:p w14:paraId="63F66E41" w14:textId="77777777" w:rsidR="00D253EB" w:rsidRDefault="00D253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13C7" w14:textId="77777777" w:rsidR="00D253EB" w:rsidRDefault="00D253E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D402" w14:textId="77777777" w:rsidR="00D253EB" w:rsidRDefault="00D253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97C4C1F2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E22659DE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4CCD46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ABCAEAE8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6156955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317E13CE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DF49EB6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13C6FB18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53FECCF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4754B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468D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ACDB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82A1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BE2A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FC60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6AD8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5EEC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285C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BC80E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E9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109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A8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EA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68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0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CC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EA2F8C"/>
    <w:multiLevelType w:val="hybridMultilevel"/>
    <w:tmpl w:val="9ECA5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6626"/>
    <w:multiLevelType w:val="multilevel"/>
    <w:tmpl w:val="D03E4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6D1F3A"/>
    <w:multiLevelType w:val="hybridMultilevel"/>
    <w:tmpl w:val="66705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B67E5"/>
    <w:multiLevelType w:val="multilevel"/>
    <w:tmpl w:val="232822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9D45DD4"/>
    <w:multiLevelType w:val="hybridMultilevel"/>
    <w:tmpl w:val="9DFC5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D23"/>
    <w:multiLevelType w:val="multilevel"/>
    <w:tmpl w:val="6FAA3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4A064A"/>
    <w:multiLevelType w:val="hybridMultilevel"/>
    <w:tmpl w:val="DFB84F78"/>
    <w:lvl w:ilvl="0" w:tplc="55A405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BF0E3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CD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3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09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4C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C7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04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A1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5E07"/>
    <w:multiLevelType w:val="multilevel"/>
    <w:tmpl w:val="D58CF0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3F9924D0"/>
    <w:multiLevelType w:val="multilevel"/>
    <w:tmpl w:val="129E8B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442156C7"/>
    <w:multiLevelType w:val="hybridMultilevel"/>
    <w:tmpl w:val="CB5C10F0"/>
    <w:lvl w:ilvl="0" w:tplc="7AC66B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F46C4"/>
    <w:multiLevelType w:val="hybridMultilevel"/>
    <w:tmpl w:val="995608C8"/>
    <w:lvl w:ilvl="0" w:tplc="B316F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476C4"/>
    <w:multiLevelType w:val="hybridMultilevel"/>
    <w:tmpl w:val="BA724F9E"/>
    <w:lvl w:ilvl="0" w:tplc="7AC66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0F6587"/>
    <w:multiLevelType w:val="hybridMultilevel"/>
    <w:tmpl w:val="8A403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25EC0"/>
    <w:multiLevelType w:val="hybridMultilevel"/>
    <w:tmpl w:val="7994B514"/>
    <w:lvl w:ilvl="0" w:tplc="65F25F30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9E3ADF"/>
    <w:multiLevelType w:val="hybridMultilevel"/>
    <w:tmpl w:val="9698F520"/>
    <w:lvl w:ilvl="0" w:tplc="AA10AC3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A686051"/>
    <w:multiLevelType w:val="hybridMultilevel"/>
    <w:tmpl w:val="70A864A0"/>
    <w:lvl w:ilvl="0" w:tplc="A1909C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28071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82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EC8D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98EC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ACBC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A4FF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ACFC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AE5A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5F75F4"/>
    <w:multiLevelType w:val="hybridMultilevel"/>
    <w:tmpl w:val="8A28A82C"/>
    <w:lvl w:ilvl="0" w:tplc="69487C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21"/>
  </w:num>
  <w:num w:numId="10">
    <w:abstractNumId w:val="12"/>
  </w:num>
  <w:num w:numId="11">
    <w:abstractNumId w:val="8"/>
  </w:num>
  <w:num w:numId="12">
    <w:abstractNumId w:val="10"/>
  </w:num>
  <w:num w:numId="13">
    <w:abstractNumId w:val="18"/>
  </w:num>
  <w:num w:numId="14">
    <w:abstractNumId w:val="14"/>
  </w:num>
  <w:num w:numId="15">
    <w:abstractNumId w:val="20"/>
  </w:num>
  <w:num w:numId="16">
    <w:abstractNumId w:val="15"/>
  </w:num>
  <w:num w:numId="17">
    <w:abstractNumId w:val="23"/>
  </w:num>
  <w:num w:numId="18">
    <w:abstractNumId w:val="16"/>
  </w:num>
  <w:num w:numId="19">
    <w:abstractNumId w:val="6"/>
  </w:num>
  <w:num w:numId="20">
    <w:abstractNumId w:val="7"/>
  </w:num>
  <w:num w:numId="21">
    <w:abstractNumId w:val="9"/>
  </w:num>
  <w:num w:numId="22">
    <w:abstractNumId w:val="19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2B11"/>
    <w:rsid w:val="00003531"/>
    <w:rsid w:val="000045EB"/>
    <w:rsid w:val="000079FD"/>
    <w:rsid w:val="00011EDB"/>
    <w:rsid w:val="00013292"/>
    <w:rsid w:val="00017D29"/>
    <w:rsid w:val="0002084B"/>
    <w:rsid w:val="0002239C"/>
    <w:rsid w:val="00022729"/>
    <w:rsid w:val="00022F81"/>
    <w:rsid w:val="00023502"/>
    <w:rsid w:val="00023AAD"/>
    <w:rsid w:val="00023D8F"/>
    <w:rsid w:val="00030E3C"/>
    <w:rsid w:val="00031858"/>
    <w:rsid w:val="000367DE"/>
    <w:rsid w:val="0003722D"/>
    <w:rsid w:val="000406D3"/>
    <w:rsid w:val="00041EE5"/>
    <w:rsid w:val="0004392E"/>
    <w:rsid w:val="000552C9"/>
    <w:rsid w:val="00055B10"/>
    <w:rsid w:val="000618A6"/>
    <w:rsid w:val="00064087"/>
    <w:rsid w:val="000661E6"/>
    <w:rsid w:val="00066A09"/>
    <w:rsid w:val="00073BD1"/>
    <w:rsid w:val="00075194"/>
    <w:rsid w:val="000759BC"/>
    <w:rsid w:val="00077A0B"/>
    <w:rsid w:val="0008182D"/>
    <w:rsid w:val="00085477"/>
    <w:rsid w:val="00087B6F"/>
    <w:rsid w:val="000903F5"/>
    <w:rsid w:val="00092023"/>
    <w:rsid w:val="0009450A"/>
    <w:rsid w:val="00097A7C"/>
    <w:rsid w:val="000A1DD1"/>
    <w:rsid w:val="000C021D"/>
    <w:rsid w:val="000C6FE1"/>
    <w:rsid w:val="000D10BB"/>
    <w:rsid w:val="000D132C"/>
    <w:rsid w:val="000D3B6C"/>
    <w:rsid w:val="000D5340"/>
    <w:rsid w:val="000D5F43"/>
    <w:rsid w:val="000D772F"/>
    <w:rsid w:val="000E166B"/>
    <w:rsid w:val="000E1FB0"/>
    <w:rsid w:val="000E5117"/>
    <w:rsid w:val="000E5474"/>
    <w:rsid w:val="000F091A"/>
    <w:rsid w:val="000F1249"/>
    <w:rsid w:val="000F6E17"/>
    <w:rsid w:val="000F71EA"/>
    <w:rsid w:val="000F736E"/>
    <w:rsid w:val="00103597"/>
    <w:rsid w:val="00116064"/>
    <w:rsid w:val="001176F8"/>
    <w:rsid w:val="0012558D"/>
    <w:rsid w:val="00126FE4"/>
    <w:rsid w:val="00132C2C"/>
    <w:rsid w:val="00134FB5"/>
    <w:rsid w:val="00135077"/>
    <w:rsid w:val="0013562D"/>
    <w:rsid w:val="001366C8"/>
    <w:rsid w:val="00141ED5"/>
    <w:rsid w:val="00142021"/>
    <w:rsid w:val="00144A9B"/>
    <w:rsid w:val="00146507"/>
    <w:rsid w:val="00146671"/>
    <w:rsid w:val="001517E7"/>
    <w:rsid w:val="00153A7A"/>
    <w:rsid w:val="00154D80"/>
    <w:rsid w:val="00156FC3"/>
    <w:rsid w:val="001576DA"/>
    <w:rsid w:val="0016027A"/>
    <w:rsid w:val="00162384"/>
    <w:rsid w:val="00162F8D"/>
    <w:rsid w:val="00163756"/>
    <w:rsid w:val="00166F94"/>
    <w:rsid w:val="001724F7"/>
    <w:rsid w:val="001728FC"/>
    <w:rsid w:val="001739DF"/>
    <w:rsid w:val="00180803"/>
    <w:rsid w:val="0019677C"/>
    <w:rsid w:val="0019749D"/>
    <w:rsid w:val="001A3EB7"/>
    <w:rsid w:val="001A4BCF"/>
    <w:rsid w:val="001A6E3B"/>
    <w:rsid w:val="001B2514"/>
    <w:rsid w:val="001B532D"/>
    <w:rsid w:val="001B7568"/>
    <w:rsid w:val="001C0C0A"/>
    <w:rsid w:val="001C174F"/>
    <w:rsid w:val="001C4102"/>
    <w:rsid w:val="001D0121"/>
    <w:rsid w:val="001D0AE7"/>
    <w:rsid w:val="001D1412"/>
    <w:rsid w:val="001D4D95"/>
    <w:rsid w:val="001D5130"/>
    <w:rsid w:val="001E02CF"/>
    <w:rsid w:val="001E1098"/>
    <w:rsid w:val="001E3DEB"/>
    <w:rsid w:val="001F2C8D"/>
    <w:rsid w:val="001F451A"/>
    <w:rsid w:val="001F571D"/>
    <w:rsid w:val="00201BA9"/>
    <w:rsid w:val="00204173"/>
    <w:rsid w:val="002048D3"/>
    <w:rsid w:val="00207C83"/>
    <w:rsid w:val="002118B7"/>
    <w:rsid w:val="00215F03"/>
    <w:rsid w:val="00222866"/>
    <w:rsid w:val="00224035"/>
    <w:rsid w:val="0023354B"/>
    <w:rsid w:val="00233C2E"/>
    <w:rsid w:val="00243856"/>
    <w:rsid w:val="00244466"/>
    <w:rsid w:val="00246265"/>
    <w:rsid w:val="00247C44"/>
    <w:rsid w:val="00251D54"/>
    <w:rsid w:val="0025351E"/>
    <w:rsid w:val="002539E6"/>
    <w:rsid w:val="0026372F"/>
    <w:rsid w:val="0026532C"/>
    <w:rsid w:val="00271FC7"/>
    <w:rsid w:val="002764C6"/>
    <w:rsid w:val="00276703"/>
    <w:rsid w:val="00280442"/>
    <w:rsid w:val="00280F4F"/>
    <w:rsid w:val="002811D3"/>
    <w:rsid w:val="00281E02"/>
    <w:rsid w:val="00285058"/>
    <w:rsid w:val="002854F7"/>
    <w:rsid w:val="00293F3A"/>
    <w:rsid w:val="002A0C26"/>
    <w:rsid w:val="002A3316"/>
    <w:rsid w:val="002A3346"/>
    <w:rsid w:val="002B2FB6"/>
    <w:rsid w:val="002B45C0"/>
    <w:rsid w:val="002B47E3"/>
    <w:rsid w:val="002B49CA"/>
    <w:rsid w:val="002B528C"/>
    <w:rsid w:val="002B6DE8"/>
    <w:rsid w:val="002B7449"/>
    <w:rsid w:val="002C0AD8"/>
    <w:rsid w:val="002C1837"/>
    <w:rsid w:val="002C53ED"/>
    <w:rsid w:val="002D14A8"/>
    <w:rsid w:val="002D3A94"/>
    <w:rsid w:val="002D4570"/>
    <w:rsid w:val="002D5E5D"/>
    <w:rsid w:val="002D760F"/>
    <w:rsid w:val="002E4382"/>
    <w:rsid w:val="002E7C51"/>
    <w:rsid w:val="002F11C0"/>
    <w:rsid w:val="002F183A"/>
    <w:rsid w:val="002F235B"/>
    <w:rsid w:val="002F38B4"/>
    <w:rsid w:val="002F6F97"/>
    <w:rsid w:val="00300A75"/>
    <w:rsid w:val="00301DF9"/>
    <w:rsid w:val="0030294A"/>
    <w:rsid w:val="003033B9"/>
    <w:rsid w:val="00303E5B"/>
    <w:rsid w:val="00305782"/>
    <w:rsid w:val="00306242"/>
    <w:rsid w:val="0031007E"/>
    <w:rsid w:val="00311B66"/>
    <w:rsid w:val="00311BC4"/>
    <w:rsid w:val="003150DD"/>
    <w:rsid w:val="00315825"/>
    <w:rsid w:val="00317267"/>
    <w:rsid w:val="003227EC"/>
    <w:rsid w:val="00323CC4"/>
    <w:rsid w:val="00323DB2"/>
    <w:rsid w:val="00324835"/>
    <w:rsid w:val="00332256"/>
    <w:rsid w:val="003325EE"/>
    <w:rsid w:val="00334574"/>
    <w:rsid w:val="00334941"/>
    <w:rsid w:val="00335D10"/>
    <w:rsid w:val="003363CC"/>
    <w:rsid w:val="0034743D"/>
    <w:rsid w:val="00347D87"/>
    <w:rsid w:val="00353FBF"/>
    <w:rsid w:val="00362F7B"/>
    <w:rsid w:val="00363C24"/>
    <w:rsid w:val="0036645A"/>
    <w:rsid w:val="00371443"/>
    <w:rsid w:val="003766FA"/>
    <w:rsid w:val="00380867"/>
    <w:rsid w:val="00380F12"/>
    <w:rsid w:val="003912F9"/>
    <w:rsid w:val="00392B0F"/>
    <w:rsid w:val="00392B60"/>
    <w:rsid w:val="00394783"/>
    <w:rsid w:val="003A2043"/>
    <w:rsid w:val="003A25CE"/>
    <w:rsid w:val="003A3B7D"/>
    <w:rsid w:val="003A41B8"/>
    <w:rsid w:val="003A6F47"/>
    <w:rsid w:val="003A7891"/>
    <w:rsid w:val="003B2FF9"/>
    <w:rsid w:val="003C4E6C"/>
    <w:rsid w:val="003C66F3"/>
    <w:rsid w:val="003D4B47"/>
    <w:rsid w:val="003D5BBA"/>
    <w:rsid w:val="003D5C0F"/>
    <w:rsid w:val="003D7AE2"/>
    <w:rsid w:val="003E1F4E"/>
    <w:rsid w:val="003E62C5"/>
    <w:rsid w:val="003F36E7"/>
    <w:rsid w:val="003F39E0"/>
    <w:rsid w:val="003F4D82"/>
    <w:rsid w:val="003F4FC1"/>
    <w:rsid w:val="003F5428"/>
    <w:rsid w:val="00401A99"/>
    <w:rsid w:val="004042C1"/>
    <w:rsid w:val="00404312"/>
    <w:rsid w:val="00404555"/>
    <w:rsid w:val="00405F65"/>
    <w:rsid w:val="00407C3F"/>
    <w:rsid w:val="00410140"/>
    <w:rsid w:val="00416090"/>
    <w:rsid w:val="0041653D"/>
    <w:rsid w:val="004178A5"/>
    <w:rsid w:val="00422B85"/>
    <w:rsid w:val="0042522F"/>
    <w:rsid w:val="004324AB"/>
    <w:rsid w:val="004350F5"/>
    <w:rsid w:val="00440890"/>
    <w:rsid w:val="00440BCB"/>
    <w:rsid w:val="00444F5A"/>
    <w:rsid w:val="00445AB8"/>
    <w:rsid w:val="0044605C"/>
    <w:rsid w:val="0044612A"/>
    <w:rsid w:val="00446E8C"/>
    <w:rsid w:val="00447808"/>
    <w:rsid w:val="00451AFC"/>
    <w:rsid w:val="00451B85"/>
    <w:rsid w:val="00453248"/>
    <w:rsid w:val="004538AD"/>
    <w:rsid w:val="00453FAC"/>
    <w:rsid w:val="00457983"/>
    <w:rsid w:val="00461257"/>
    <w:rsid w:val="004655F9"/>
    <w:rsid w:val="00471C3C"/>
    <w:rsid w:val="00472F9A"/>
    <w:rsid w:val="004740DC"/>
    <w:rsid w:val="00481220"/>
    <w:rsid w:val="00482909"/>
    <w:rsid w:val="0048341F"/>
    <w:rsid w:val="00484BF9"/>
    <w:rsid w:val="00484E44"/>
    <w:rsid w:val="004873D1"/>
    <w:rsid w:val="004919DF"/>
    <w:rsid w:val="004923A1"/>
    <w:rsid w:val="004A217F"/>
    <w:rsid w:val="004A2A0B"/>
    <w:rsid w:val="004A6DA6"/>
    <w:rsid w:val="004B22ED"/>
    <w:rsid w:val="004B3260"/>
    <w:rsid w:val="004B5716"/>
    <w:rsid w:val="004B5CB0"/>
    <w:rsid w:val="004C04C9"/>
    <w:rsid w:val="004C4AB7"/>
    <w:rsid w:val="004C65DE"/>
    <w:rsid w:val="004D041D"/>
    <w:rsid w:val="004D271E"/>
    <w:rsid w:val="004D32FC"/>
    <w:rsid w:val="004E486F"/>
    <w:rsid w:val="004E71FC"/>
    <w:rsid w:val="004E7833"/>
    <w:rsid w:val="004F0141"/>
    <w:rsid w:val="004F112C"/>
    <w:rsid w:val="004F1C3F"/>
    <w:rsid w:val="004F3F1A"/>
    <w:rsid w:val="004F614F"/>
    <w:rsid w:val="004F73C5"/>
    <w:rsid w:val="005016D3"/>
    <w:rsid w:val="00501AEF"/>
    <w:rsid w:val="00502515"/>
    <w:rsid w:val="005030AE"/>
    <w:rsid w:val="00505236"/>
    <w:rsid w:val="005074CF"/>
    <w:rsid w:val="00507EAA"/>
    <w:rsid w:val="00513223"/>
    <w:rsid w:val="00515134"/>
    <w:rsid w:val="00516FE3"/>
    <w:rsid w:val="00517237"/>
    <w:rsid w:val="0052032B"/>
    <w:rsid w:val="00525002"/>
    <w:rsid w:val="00525FDE"/>
    <w:rsid w:val="005276F1"/>
    <w:rsid w:val="0053005C"/>
    <w:rsid w:val="0053295C"/>
    <w:rsid w:val="00535835"/>
    <w:rsid w:val="00537AD3"/>
    <w:rsid w:val="00540A8E"/>
    <w:rsid w:val="00540EC4"/>
    <w:rsid w:val="00544C47"/>
    <w:rsid w:val="00545B9C"/>
    <w:rsid w:val="00547DC1"/>
    <w:rsid w:val="00550DF9"/>
    <w:rsid w:val="00553A86"/>
    <w:rsid w:val="00554197"/>
    <w:rsid w:val="00555965"/>
    <w:rsid w:val="00562E36"/>
    <w:rsid w:val="00575F05"/>
    <w:rsid w:val="00577B02"/>
    <w:rsid w:val="0058103D"/>
    <w:rsid w:val="005859F6"/>
    <w:rsid w:val="00586FCF"/>
    <w:rsid w:val="005875B0"/>
    <w:rsid w:val="00590006"/>
    <w:rsid w:val="00592106"/>
    <w:rsid w:val="00593512"/>
    <w:rsid w:val="005A0586"/>
    <w:rsid w:val="005A28CD"/>
    <w:rsid w:val="005A2B6C"/>
    <w:rsid w:val="005A3D64"/>
    <w:rsid w:val="005B06D2"/>
    <w:rsid w:val="005B0D7E"/>
    <w:rsid w:val="005B2D51"/>
    <w:rsid w:val="005B31F7"/>
    <w:rsid w:val="005B32FE"/>
    <w:rsid w:val="005B5E4F"/>
    <w:rsid w:val="005B728E"/>
    <w:rsid w:val="005B774E"/>
    <w:rsid w:val="005B7AEB"/>
    <w:rsid w:val="005C0125"/>
    <w:rsid w:val="005C2BEF"/>
    <w:rsid w:val="005C30DF"/>
    <w:rsid w:val="005C46AD"/>
    <w:rsid w:val="005C65A5"/>
    <w:rsid w:val="005D05AE"/>
    <w:rsid w:val="005E32DB"/>
    <w:rsid w:val="005E388C"/>
    <w:rsid w:val="005E3E5C"/>
    <w:rsid w:val="005E73FF"/>
    <w:rsid w:val="005F37BF"/>
    <w:rsid w:val="00600138"/>
    <w:rsid w:val="0060050B"/>
    <w:rsid w:val="00600802"/>
    <w:rsid w:val="006046E4"/>
    <w:rsid w:val="006068F2"/>
    <w:rsid w:val="0061470C"/>
    <w:rsid w:val="00615A7F"/>
    <w:rsid w:val="00623157"/>
    <w:rsid w:val="00626930"/>
    <w:rsid w:val="00627DA4"/>
    <w:rsid w:val="00631206"/>
    <w:rsid w:val="0063369F"/>
    <w:rsid w:val="0063768E"/>
    <w:rsid w:val="0064243A"/>
    <w:rsid w:val="006455D5"/>
    <w:rsid w:val="0064569C"/>
    <w:rsid w:val="006463F5"/>
    <w:rsid w:val="006509FB"/>
    <w:rsid w:val="00653310"/>
    <w:rsid w:val="00653A32"/>
    <w:rsid w:val="00654D4A"/>
    <w:rsid w:val="006552CA"/>
    <w:rsid w:val="006603B5"/>
    <w:rsid w:val="0066049A"/>
    <w:rsid w:val="006660CD"/>
    <w:rsid w:val="006662A1"/>
    <w:rsid w:val="0067013E"/>
    <w:rsid w:val="006721F0"/>
    <w:rsid w:val="00674F4A"/>
    <w:rsid w:val="00675BE2"/>
    <w:rsid w:val="00675D73"/>
    <w:rsid w:val="00676D3E"/>
    <w:rsid w:val="00680F2C"/>
    <w:rsid w:val="0068122E"/>
    <w:rsid w:val="00681935"/>
    <w:rsid w:val="00683220"/>
    <w:rsid w:val="006859CA"/>
    <w:rsid w:val="006860E9"/>
    <w:rsid w:val="006866C6"/>
    <w:rsid w:val="00687C05"/>
    <w:rsid w:val="0069450D"/>
    <w:rsid w:val="0069493E"/>
    <w:rsid w:val="006A1896"/>
    <w:rsid w:val="006A69F5"/>
    <w:rsid w:val="006B1C1E"/>
    <w:rsid w:val="006B1E53"/>
    <w:rsid w:val="006B6967"/>
    <w:rsid w:val="006B696A"/>
    <w:rsid w:val="006C28B6"/>
    <w:rsid w:val="006C2908"/>
    <w:rsid w:val="006C4919"/>
    <w:rsid w:val="006C5180"/>
    <w:rsid w:val="006C768E"/>
    <w:rsid w:val="006D1076"/>
    <w:rsid w:val="006D10C2"/>
    <w:rsid w:val="006D16D2"/>
    <w:rsid w:val="006D333A"/>
    <w:rsid w:val="006D6243"/>
    <w:rsid w:val="006D728F"/>
    <w:rsid w:val="006E1323"/>
    <w:rsid w:val="006E6700"/>
    <w:rsid w:val="006E73CD"/>
    <w:rsid w:val="006F0071"/>
    <w:rsid w:val="006F3020"/>
    <w:rsid w:val="00701ACF"/>
    <w:rsid w:val="00702E2A"/>
    <w:rsid w:val="0071001C"/>
    <w:rsid w:val="007133DA"/>
    <w:rsid w:val="00721A5F"/>
    <w:rsid w:val="007220DF"/>
    <w:rsid w:val="00727B80"/>
    <w:rsid w:val="007306E7"/>
    <w:rsid w:val="007313E1"/>
    <w:rsid w:val="00733716"/>
    <w:rsid w:val="007418E7"/>
    <w:rsid w:val="00742591"/>
    <w:rsid w:val="00744ACC"/>
    <w:rsid w:val="00745AE9"/>
    <w:rsid w:val="00747217"/>
    <w:rsid w:val="007511B2"/>
    <w:rsid w:val="00753110"/>
    <w:rsid w:val="0076083B"/>
    <w:rsid w:val="0076461F"/>
    <w:rsid w:val="00766B26"/>
    <w:rsid w:val="00770F4B"/>
    <w:rsid w:val="00773401"/>
    <w:rsid w:val="0077494B"/>
    <w:rsid w:val="00774E73"/>
    <w:rsid w:val="00777760"/>
    <w:rsid w:val="007806F0"/>
    <w:rsid w:val="0078081B"/>
    <w:rsid w:val="00780BC9"/>
    <w:rsid w:val="00784463"/>
    <w:rsid w:val="0078652D"/>
    <w:rsid w:val="0078768C"/>
    <w:rsid w:val="00796A8D"/>
    <w:rsid w:val="00796F06"/>
    <w:rsid w:val="007970CD"/>
    <w:rsid w:val="007A42F4"/>
    <w:rsid w:val="007A579D"/>
    <w:rsid w:val="007A5B3A"/>
    <w:rsid w:val="007B5A4D"/>
    <w:rsid w:val="007B735F"/>
    <w:rsid w:val="007B7DB5"/>
    <w:rsid w:val="007C14D1"/>
    <w:rsid w:val="007C646A"/>
    <w:rsid w:val="007D5E14"/>
    <w:rsid w:val="007D7928"/>
    <w:rsid w:val="007E2557"/>
    <w:rsid w:val="007E7CCE"/>
    <w:rsid w:val="007F0F45"/>
    <w:rsid w:val="007F5FE2"/>
    <w:rsid w:val="00802868"/>
    <w:rsid w:val="00803B52"/>
    <w:rsid w:val="008049DF"/>
    <w:rsid w:val="008102F1"/>
    <w:rsid w:val="00813CE8"/>
    <w:rsid w:val="00817C96"/>
    <w:rsid w:val="008254CA"/>
    <w:rsid w:val="008306E0"/>
    <w:rsid w:val="00830A91"/>
    <w:rsid w:val="008348B4"/>
    <w:rsid w:val="0084122C"/>
    <w:rsid w:val="00841E90"/>
    <w:rsid w:val="008437B1"/>
    <w:rsid w:val="008473AE"/>
    <w:rsid w:val="008512C7"/>
    <w:rsid w:val="00854138"/>
    <w:rsid w:val="00856951"/>
    <w:rsid w:val="00861AC9"/>
    <w:rsid w:val="00866E62"/>
    <w:rsid w:val="00870FC2"/>
    <w:rsid w:val="00872B3B"/>
    <w:rsid w:val="008731A2"/>
    <w:rsid w:val="008742C4"/>
    <w:rsid w:val="00876F72"/>
    <w:rsid w:val="00882FAD"/>
    <w:rsid w:val="0088708F"/>
    <w:rsid w:val="00892225"/>
    <w:rsid w:val="00897A8F"/>
    <w:rsid w:val="008A0165"/>
    <w:rsid w:val="008A0194"/>
    <w:rsid w:val="008A0535"/>
    <w:rsid w:val="008A1E5C"/>
    <w:rsid w:val="008A2AA1"/>
    <w:rsid w:val="008A3B54"/>
    <w:rsid w:val="008A5046"/>
    <w:rsid w:val="008A6804"/>
    <w:rsid w:val="008A7E14"/>
    <w:rsid w:val="008B0133"/>
    <w:rsid w:val="008B0585"/>
    <w:rsid w:val="008B4065"/>
    <w:rsid w:val="008B630A"/>
    <w:rsid w:val="008C10EF"/>
    <w:rsid w:val="008C27C6"/>
    <w:rsid w:val="008C36BF"/>
    <w:rsid w:val="008C6F4B"/>
    <w:rsid w:val="008D35DD"/>
    <w:rsid w:val="008E0951"/>
    <w:rsid w:val="008E18D3"/>
    <w:rsid w:val="008E20F5"/>
    <w:rsid w:val="008E2146"/>
    <w:rsid w:val="008E610F"/>
    <w:rsid w:val="008E61C3"/>
    <w:rsid w:val="008F267C"/>
    <w:rsid w:val="008F39E5"/>
    <w:rsid w:val="008F4EE6"/>
    <w:rsid w:val="008F5CFE"/>
    <w:rsid w:val="00901140"/>
    <w:rsid w:val="009040C5"/>
    <w:rsid w:val="0091172B"/>
    <w:rsid w:val="00911F4A"/>
    <w:rsid w:val="009150F8"/>
    <w:rsid w:val="0091672F"/>
    <w:rsid w:val="009167B5"/>
    <w:rsid w:val="00920457"/>
    <w:rsid w:val="00920B0C"/>
    <w:rsid w:val="00921208"/>
    <w:rsid w:val="00921D27"/>
    <w:rsid w:val="009267BA"/>
    <w:rsid w:val="00927624"/>
    <w:rsid w:val="00931414"/>
    <w:rsid w:val="009314CA"/>
    <w:rsid w:val="00931FBB"/>
    <w:rsid w:val="009333D5"/>
    <w:rsid w:val="00933733"/>
    <w:rsid w:val="0093587F"/>
    <w:rsid w:val="00940A79"/>
    <w:rsid w:val="009411D9"/>
    <w:rsid w:val="009413EB"/>
    <w:rsid w:val="009420D5"/>
    <w:rsid w:val="009432E3"/>
    <w:rsid w:val="00943CBE"/>
    <w:rsid w:val="009448AE"/>
    <w:rsid w:val="00944AD1"/>
    <w:rsid w:val="00945024"/>
    <w:rsid w:val="009458F6"/>
    <w:rsid w:val="00945B57"/>
    <w:rsid w:val="0094642A"/>
    <w:rsid w:val="009479AF"/>
    <w:rsid w:val="009506A3"/>
    <w:rsid w:val="009516D9"/>
    <w:rsid w:val="00953B2C"/>
    <w:rsid w:val="00953DA6"/>
    <w:rsid w:val="0095562C"/>
    <w:rsid w:val="0095562F"/>
    <w:rsid w:val="00955BA7"/>
    <w:rsid w:val="0096298E"/>
    <w:rsid w:val="00971072"/>
    <w:rsid w:val="009749B6"/>
    <w:rsid w:val="00981AF3"/>
    <w:rsid w:val="00982722"/>
    <w:rsid w:val="009833F9"/>
    <w:rsid w:val="00986FBB"/>
    <w:rsid w:val="009917A4"/>
    <w:rsid w:val="00994072"/>
    <w:rsid w:val="009A19A7"/>
    <w:rsid w:val="009B0A4B"/>
    <w:rsid w:val="009B0F01"/>
    <w:rsid w:val="009B4EA1"/>
    <w:rsid w:val="009C05FD"/>
    <w:rsid w:val="009C0906"/>
    <w:rsid w:val="009C47D2"/>
    <w:rsid w:val="009C6BE7"/>
    <w:rsid w:val="009D0B19"/>
    <w:rsid w:val="009E2BC5"/>
    <w:rsid w:val="009E4F35"/>
    <w:rsid w:val="009E5518"/>
    <w:rsid w:val="009E6954"/>
    <w:rsid w:val="009F4C48"/>
    <w:rsid w:val="00A05AB8"/>
    <w:rsid w:val="00A06686"/>
    <w:rsid w:val="00A0676F"/>
    <w:rsid w:val="00A101B4"/>
    <w:rsid w:val="00A104E4"/>
    <w:rsid w:val="00A13FE0"/>
    <w:rsid w:val="00A26CB6"/>
    <w:rsid w:val="00A32A8F"/>
    <w:rsid w:val="00A3431D"/>
    <w:rsid w:val="00A40A84"/>
    <w:rsid w:val="00A40E73"/>
    <w:rsid w:val="00A47C53"/>
    <w:rsid w:val="00A54BBD"/>
    <w:rsid w:val="00A55B86"/>
    <w:rsid w:val="00A57167"/>
    <w:rsid w:val="00A65CDB"/>
    <w:rsid w:val="00A660D5"/>
    <w:rsid w:val="00A70DA0"/>
    <w:rsid w:val="00A72856"/>
    <w:rsid w:val="00A739EC"/>
    <w:rsid w:val="00A74B5E"/>
    <w:rsid w:val="00A75185"/>
    <w:rsid w:val="00A769B8"/>
    <w:rsid w:val="00A77A21"/>
    <w:rsid w:val="00A8280D"/>
    <w:rsid w:val="00A8767C"/>
    <w:rsid w:val="00A909C4"/>
    <w:rsid w:val="00A94293"/>
    <w:rsid w:val="00A9710D"/>
    <w:rsid w:val="00AA10E2"/>
    <w:rsid w:val="00AA1C75"/>
    <w:rsid w:val="00AA2C45"/>
    <w:rsid w:val="00AA2E1E"/>
    <w:rsid w:val="00AA6388"/>
    <w:rsid w:val="00AB1ECD"/>
    <w:rsid w:val="00AB2076"/>
    <w:rsid w:val="00AB310A"/>
    <w:rsid w:val="00AB3864"/>
    <w:rsid w:val="00AB3E19"/>
    <w:rsid w:val="00AB43A0"/>
    <w:rsid w:val="00AB7C8E"/>
    <w:rsid w:val="00AB7E50"/>
    <w:rsid w:val="00AC6698"/>
    <w:rsid w:val="00AC6F29"/>
    <w:rsid w:val="00AC7BFD"/>
    <w:rsid w:val="00AC7C36"/>
    <w:rsid w:val="00AD0B69"/>
    <w:rsid w:val="00AD21CE"/>
    <w:rsid w:val="00AD309E"/>
    <w:rsid w:val="00AE071C"/>
    <w:rsid w:val="00AE0EF1"/>
    <w:rsid w:val="00AE329A"/>
    <w:rsid w:val="00AE48FD"/>
    <w:rsid w:val="00AE690C"/>
    <w:rsid w:val="00AF0A6D"/>
    <w:rsid w:val="00AF39A3"/>
    <w:rsid w:val="00AF40E4"/>
    <w:rsid w:val="00AF45F0"/>
    <w:rsid w:val="00AF573E"/>
    <w:rsid w:val="00AF6581"/>
    <w:rsid w:val="00AF701D"/>
    <w:rsid w:val="00B001E3"/>
    <w:rsid w:val="00B01707"/>
    <w:rsid w:val="00B01D32"/>
    <w:rsid w:val="00B03958"/>
    <w:rsid w:val="00B123F9"/>
    <w:rsid w:val="00B13D50"/>
    <w:rsid w:val="00B176D3"/>
    <w:rsid w:val="00B20C44"/>
    <w:rsid w:val="00B227AA"/>
    <w:rsid w:val="00B2305E"/>
    <w:rsid w:val="00B232D3"/>
    <w:rsid w:val="00B23740"/>
    <w:rsid w:val="00B239DE"/>
    <w:rsid w:val="00B243A8"/>
    <w:rsid w:val="00B27F85"/>
    <w:rsid w:val="00B41F5B"/>
    <w:rsid w:val="00B540FC"/>
    <w:rsid w:val="00B61AD8"/>
    <w:rsid w:val="00B66B0B"/>
    <w:rsid w:val="00B7185B"/>
    <w:rsid w:val="00B7299F"/>
    <w:rsid w:val="00B7784D"/>
    <w:rsid w:val="00B806AB"/>
    <w:rsid w:val="00B84359"/>
    <w:rsid w:val="00B84AAC"/>
    <w:rsid w:val="00B9077A"/>
    <w:rsid w:val="00B97A50"/>
    <w:rsid w:val="00BA2236"/>
    <w:rsid w:val="00BA4A70"/>
    <w:rsid w:val="00BA589D"/>
    <w:rsid w:val="00BA6A17"/>
    <w:rsid w:val="00BA6C50"/>
    <w:rsid w:val="00BB07E4"/>
    <w:rsid w:val="00BB4382"/>
    <w:rsid w:val="00BB68F2"/>
    <w:rsid w:val="00BC03DB"/>
    <w:rsid w:val="00BC2AB5"/>
    <w:rsid w:val="00BC3853"/>
    <w:rsid w:val="00BC7EE6"/>
    <w:rsid w:val="00BD1427"/>
    <w:rsid w:val="00BD2C96"/>
    <w:rsid w:val="00BD36CA"/>
    <w:rsid w:val="00BD411E"/>
    <w:rsid w:val="00BD6A58"/>
    <w:rsid w:val="00BE284A"/>
    <w:rsid w:val="00BE4B8C"/>
    <w:rsid w:val="00BE50C5"/>
    <w:rsid w:val="00BE71AD"/>
    <w:rsid w:val="00BF043B"/>
    <w:rsid w:val="00BF13E3"/>
    <w:rsid w:val="00BF6C5C"/>
    <w:rsid w:val="00BF720E"/>
    <w:rsid w:val="00C02F3D"/>
    <w:rsid w:val="00C03057"/>
    <w:rsid w:val="00C10EA1"/>
    <w:rsid w:val="00C13D7B"/>
    <w:rsid w:val="00C14FD6"/>
    <w:rsid w:val="00C15E8C"/>
    <w:rsid w:val="00C1624E"/>
    <w:rsid w:val="00C1749F"/>
    <w:rsid w:val="00C22259"/>
    <w:rsid w:val="00C2304A"/>
    <w:rsid w:val="00C27CEB"/>
    <w:rsid w:val="00C332F5"/>
    <w:rsid w:val="00C35AEE"/>
    <w:rsid w:val="00C514B5"/>
    <w:rsid w:val="00C55C53"/>
    <w:rsid w:val="00C61E73"/>
    <w:rsid w:val="00C63ADD"/>
    <w:rsid w:val="00C640E5"/>
    <w:rsid w:val="00C67823"/>
    <w:rsid w:val="00C74E77"/>
    <w:rsid w:val="00C76458"/>
    <w:rsid w:val="00C77838"/>
    <w:rsid w:val="00C80263"/>
    <w:rsid w:val="00C847B0"/>
    <w:rsid w:val="00C9040F"/>
    <w:rsid w:val="00C90751"/>
    <w:rsid w:val="00C9144E"/>
    <w:rsid w:val="00C925A4"/>
    <w:rsid w:val="00C95DE8"/>
    <w:rsid w:val="00C95EB9"/>
    <w:rsid w:val="00CA3171"/>
    <w:rsid w:val="00CA6964"/>
    <w:rsid w:val="00CA7B4C"/>
    <w:rsid w:val="00CB0ED5"/>
    <w:rsid w:val="00CB3EA0"/>
    <w:rsid w:val="00CB4B91"/>
    <w:rsid w:val="00CB4E5A"/>
    <w:rsid w:val="00CB795B"/>
    <w:rsid w:val="00CC0707"/>
    <w:rsid w:val="00CC1180"/>
    <w:rsid w:val="00CC1EB3"/>
    <w:rsid w:val="00CC3236"/>
    <w:rsid w:val="00CC4F2E"/>
    <w:rsid w:val="00CC5382"/>
    <w:rsid w:val="00CC6553"/>
    <w:rsid w:val="00CC6724"/>
    <w:rsid w:val="00CC7C16"/>
    <w:rsid w:val="00CD5A0E"/>
    <w:rsid w:val="00CD63CD"/>
    <w:rsid w:val="00CD6504"/>
    <w:rsid w:val="00CE5260"/>
    <w:rsid w:val="00CE652A"/>
    <w:rsid w:val="00CF064F"/>
    <w:rsid w:val="00CF4A53"/>
    <w:rsid w:val="00D01933"/>
    <w:rsid w:val="00D0216A"/>
    <w:rsid w:val="00D03D8F"/>
    <w:rsid w:val="00D0621E"/>
    <w:rsid w:val="00D153CE"/>
    <w:rsid w:val="00D155B0"/>
    <w:rsid w:val="00D2162D"/>
    <w:rsid w:val="00D23840"/>
    <w:rsid w:val="00D23B91"/>
    <w:rsid w:val="00D253EB"/>
    <w:rsid w:val="00D2546B"/>
    <w:rsid w:val="00D27138"/>
    <w:rsid w:val="00D33E7A"/>
    <w:rsid w:val="00D35562"/>
    <w:rsid w:val="00D41A14"/>
    <w:rsid w:val="00D43F45"/>
    <w:rsid w:val="00D448AA"/>
    <w:rsid w:val="00D457F2"/>
    <w:rsid w:val="00D46D65"/>
    <w:rsid w:val="00D540B1"/>
    <w:rsid w:val="00D54894"/>
    <w:rsid w:val="00D56E2B"/>
    <w:rsid w:val="00D60108"/>
    <w:rsid w:val="00D646C5"/>
    <w:rsid w:val="00D70689"/>
    <w:rsid w:val="00D70AE3"/>
    <w:rsid w:val="00D77266"/>
    <w:rsid w:val="00D82886"/>
    <w:rsid w:val="00D82BB6"/>
    <w:rsid w:val="00D847B4"/>
    <w:rsid w:val="00D87CED"/>
    <w:rsid w:val="00D93373"/>
    <w:rsid w:val="00D95888"/>
    <w:rsid w:val="00DA78BE"/>
    <w:rsid w:val="00DB0456"/>
    <w:rsid w:val="00DB0FC7"/>
    <w:rsid w:val="00DB18D4"/>
    <w:rsid w:val="00DC127A"/>
    <w:rsid w:val="00DC30F8"/>
    <w:rsid w:val="00DC5635"/>
    <w:rsid w:val="00DC6F54"/>
    <w:rsid w:val="00DC74CF"/>
    <w:rsid w:val="00DC7BAC"/>
    <w:rsid w:val="00DD06D7"/>
    <w:rsid w:val="00DE1E40"/>
    <w:rsid w:val="00DE679C"/>
    <w:rsid w:val="00DF3083"/>
    <w:rsid w:val="00DF5CF4"/>
    <w:rsid w:val="00DF5D73"/>
    <w:rsid w:val="00DF5E72"/>
    <w:rsid w:val="00DF7E55"/>
    <w:rsid w:val="00E00B8C"/>
    <w:rsid w:val="00E0622B"/>
    <w:rsid w:val="00E06D6B"/>
    <w:rsid w:val="00E1451B"/>
    <w:rsid w:val="00E26996"/>
    <w:rsid w:val="00E279A8"/>
    <w:rsid w:val="00E32277"/>
    <w:rsid w:val="00E32EAB"/>
    <w:rsid w:val="00E347AE"/>
    <w:rsid w:val="00E350E4"/>
    <w:rsid w:val="00E358FE"/>
    <w:rsid w:val="00E409FD"/>
    <w:rsid w:val="00E42ABA"/>
    <w:rsid w:val="00E454C0"/>
    <w:rsid w:val="00E45BDE"/>
    <w:rsid w:val="00E467AC"/>
    <w:rsid w:val="00E5399A"/>
    <w:rsid w:val="00E55028"/>
    <w:rsid w:val="00E57A44"/>
    <w:rsid w:val="00E603BF"/>
    <w:rsid w:val="00E6254F"/>
    <w:rsid w:val="00E7178A"/>
    <w:rsid w:val="00E75250"/>
    <w:rsid w:val="00E7597B"/>
    <w:rsid w:val="00E77457"/>
    <w:rsid w:val="00E779F6"/>
    <w:rsid w:val="00E80A1B"/>
    <w:rsid w:val="00E81088"/>
    <w:rsid w:val="00E81C41"/>
    <w:rsid w:val="00E84CEA"/>
    <w:rsid w:val="00E854CA"/>
    <w:rsid w:val="00E85788"/>
    <w:rsid w:val="00E905FC"/>
    <w:rsid w:val="00E9715B"/>
    <w:rsid w:val="00EA260D"/>
    <w:rsid w:val="00EA307F"/>
    <w:rsid w:val="00EA5E86"/>
    <w:rsid w:val="00EA75A6"/>
    <w:rsid w:val="00EA77CE"/>
    <w:rsid w:val="00EA797B"/>
    <w:rsid w:val="00EB1A5A"/>
    <w:rsid w:val="00EB3D4C"/>
    <w:rsid w:val="00EB5363"/>
    <w:rsid w:val="00EB686E"/>
    <w:rsid w:val="00EB7016"/>
    <w:rsid w:val="00EC1642"/>
    <w:rsid w:val="00EC2B9B"/>
    <w:rsid w:val="00EC4B38"/>
    <w:rsid w:val="00EC4E95"/>
    <w:rsid w:val="00ED2128"/>
    <w:rsid w:val="00ED5756"/>
    <w:rsid w:val="00ED74CF"/>
    <w:rsid w:val="00EE30B3"/>
    <w:rsid w:val="00EF103E"/>
    <w:rsid w:val="00EF29E2"/>
    <w:rsid w:val="00EF330A"/>
    <w:rsid w:val="00EF3839"/>
    <w:rsid w:val="00F00DB9"/>
    <w:rsid w:val="00F122A2"/>
    <w:rsid w:val="00F1616C"/>
    <w:rsid w:val="00F21EF3"/>
    <w:rsid w:val="00F21F4B"/>
    <w:rsid w:val="00F232AB"/>
    <w:rsid w:val="00F26831"/>
    <w:rsid w:val="00F34647"/>
    <w:rsid w:val="00F34A41"/>
    <w:rsid w:val="00F3720D"/>
    <w:rsid w:val="00F4085D"/>
    <w:rsid w:val="00F41826"/>
    <w:rsid w:val="00F41A4F"/>
    <w:rsid w:val="00F44F03"/>
    <w:rsid w:val="00F5119B"/>
    <w:rsid w:val="00F514FE"/>
    <w:rsid w:val="00F5258B"/>
    <w:rsid w:val="00F53E8F"/>
    <w:rsid w:val="00F53FD6"/>
    <w:rsid w:val="00F60326"/>
    <w:rsid w:val="00F60514"/>
    <w:rsid w:val="00F671FC"/>
    <w:rsid w:val="00F67D2D"/>
    <w:rsid w:val="00F71D21"/>
    <w:rsid w:val="00F725B6"/>
    <w:rsid w:val="00F727CC"/>
    <w:rsid w:val="00F76123"/>
    <w:rsid w:val="00F8072C"/>
    <w:rsid w:val="00F82AE7"/>
    <w:rsid w:val="00F83EC9"/>
    <w:rsid w:val="00F854DA"/>
    <w:rsid w:val="00F86669"/>
    <w:rsid w:val="00F866E8"/>
    <w:rsid w:val="00F90519"/>
    <w:rsid w:val="00F9204E"/>
    <w:rsid w:val="00F9376F"/>
    <w:rsid w:val="00F93E25"/>
    <w:rsid w:val="00F95423"/>
    <w:rsid w:val="00FA4C97"/>
    <w:rsid w:val="00FA58F8"/>
    <w:rsid w:val="00FB436C"/>
    <w:rsid w:val="00FB7643"/>
    <w:rsid w:val="00FB7D98"/>
    <w:rsid w:val="00FC0E99"/>
    <w:rsid w:val="00FC3A0D"/>
    <w:rsid w:val="00FC3CFF"/>
    <w:rsid w:val="00FC68AD"/>
    <w:rsid w:val="00FD219A"/>
    <w:rsid w:val="00FD3472"/>
    <w:rsid w:val="00FD4682"/>
    <w:rsid w:val="00FD4E36"/>
    <w:rsid w:val="00FD5790"/>
    <w:rsid w:val="00FE13E7"/>
    <w:rsid w:val="00FE2FAB"/>
    <w:rsid w:val="00FE408A"/>
    <w:rsid w:val="00FE7C9F"/>
    <w:rsid w:val="00FF0992"/>
    <w:rsid w:val="00FF0CB2"/>
    <w:rsid w:val="00FF0E1D"/>
    <w:rsid w:val="00FF1931"/>
    <w:rsid w:val="00FF24E4"/>
    <w:rsid w:val="00FF3422"/>
    <w:rsid w:val="00FF661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F85F3"/>
  <w15:chartTrackingRefBased/>
  <w15:docId w15:val="{A602E5DD-9788-4E74-A558-989A0657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52C9"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customStyle="1" w:styleId="Podtitul">
    <w:name w:val="Podtitul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customStyle="1" w:styleId="Zvraznn">
    <w:name w:val="Zvýraznění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19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table" w:styleId="Mkatabulky">
    <w:name w:val="Table Grid"/>
    <w:basedOn w:val="Normlntabulka"/>
    <w:rsid w:val="008E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5F65"/>
    <w:pPr>
      <w:ind w:left="708"/>
    </w:pPr>
    <w:rPr>
      <w:rFonts w:ascii="Bookman Old Style" w:hAnsi="Bookman Old Style"/>
      <w:i/>
      <w:snapToGrid/>
      <w:sz w:val="24"/>
      <w:szCs w:val="24"/>
      <w:lang w:val="cs-CZ" w:eastAsia="cs-CZ"/>
    </w:rPr>
  </w:style>
  <w:style w:type="character" w:styleId="Sledovanodkaz">
    <w:name w:val="FollowedHyperlink"/>
    <w:rsid w:val="00BD6A58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744ACC"/>
    <w:rPr>
      <w:color w:val="605E5C"/>
      <w:shd w:val="clear" w:color="auto" w:fill="E1DFDD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3CBE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rasmus-databaze.naep.cz/modules/erasmu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hk.cz/file/edee/univerzita-hradec-kralove/uhk/celouniverzitni-pracoviste/technicko-provozni-usek/bezpecnost-a-ochrana-zdravi-na-pracovisti/bozp/bp-26-1-bezp.-protokol-pro-zahr.-studentske-mobility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hk.cz/file/edee/univerzita-hradec-kralove/zahranici/erasmus-student-charter.pdf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specific-privacy-statement_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A98F-0220-495E-AFCD-67C5D74D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2733</Words>
  <Characters>16130</Characters>
  <Application>Microsoft Office Word</Application>
  <DocSecurity>0</DocSecurity>
  <Lines>134</Lines>
  <Paragraphs>37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18826</CharactersWithSpaces>
  <SharedDoc>false</SharedDoc>
  <HLinks>
    <vt:vector size="24" baseType="variant">
      <vt:variant>
        <vt:i4>4259847</vt:i4>
      </vt:variant>
      <vt:variant>
        <vt:i4>12</vt:i4>
      </vt:variant>
      <vt:variant>
        <vt:i4>0</vt:i4>
      </vt:variant>
      <vt:variant>
        <vt:i4>5</vt:i4>
      </vt:variant>
      <vt:variant>
        <vt:lpwstr>http://erasmus-databaze.naep.cz/modules/erasmus/</vt:lpwstr>
      </vt:variant>
      <vt:variant>
        <vt:lpwstr/>
      </vt:variant>
      <vt:variant>
        <vt:i4>5177435</vt:i4>
      </vt:variant>
      <vt:variant>
        <vt:i4>9</vt:i4>
      </vt:variant>
      <vt:variant>
        <vt:i4>0</vt:i4>
      </vt:variant>
      <vt:variant>
        <vt:i4>5</vt:i4>
      </vt:variant>
      <vt:variant>
        <vt:lpwstr>https://www.uhk.cz/file/edee/univerzita-hradec-kralove/uhk/celouniverzitni-pracoviste/technicko-provozni-usek/bezpecnost-a-ochrana-zdravi-na-pracovisti/bozp/bp-26-1-bezp.-protokol-pro-zahr.-studentske-mobility.doc</vt:lpwstr>
      </vt:variant>
      <vt:variant>
        <vt:lpwstr/>
      </vt:variant>
      <vt:variant>
        <vt:i4>2883652</vt:i4>
      </vt:variant>
      <vt:variant>
        <vt:i4>6</vt:i4>
      </vt:variant>
      <vt:variant>
        <vt:i4>0</vt:i4>
      </vt:variant>
      <vt:variant>
        <vt:i4>5</vt:i4>
      </vt:variant>
      <vt:variant>
        <vt:lpwstr>https://www.uhk.cz/file/edee/univerzita-hradec-kralove/zahranici/erasmus-student-charter_cz.pdf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http://www.naerasmusplus.cz/cz/mobilita-osob-vysokoskolske-vzdelavani/studenti-ze-znevyhodneneho-socio-ekonomickeho-prostredi/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subject/>
  <dc:creator>kamplal</dc:creator>
  <cp:keywords/>
  <cp:lastModifiedBy>Holubová Pavla</cp:lastModifiedBy>
  <cp:revision>2</cp:revision>
  <cp:lastPrinted>2018-12-04T14:17:00Z</cp:lastPrinted>
  <dcterms:created xsi:type="dcterms:W3CDTF">2022-08-23T05:27:00Z</dcterms:created>
  <dcterms:modified xsi:type="dcterms:W3CDTF">2022-08-23T05:27:00Z</dcterms:modified>
</cp:coreProperties>
</file>