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1B159" w14:textId="3A711B0D" w:rsidR="008C142B" w:rsidRDefault="008C142B" w:rsidP="008C142B">
      <w:pPr>
        <w:jc w:val="center"/>
        <w:rPr>
          <w:b/>
          <w:color w:val="4472C4" w:themeColor="accent1"/>
          <w:sz w:val="28"/>
          <w:szCs w:val="28"/>
        </w:rPr>
      </w:pPr>
      <w:r w:rsidRPr="008C142B">
        <w:rPr>
          <w:b/>
          <w:color w:val="4472C4" w:themeColor="accent1"/>
          <w:sz w:val="28"/>
          <w:szCs w:val="28"/>
        </w:rPr>
        <w:t>Tourism, Cultural Heritage, Storytelli</w:t>
      </w:r>
      <w:r w:rsidR="00A84409">
        <w:rPr>
          <w:b/>
          <w:color w:val="4472C4" w:themeColor="accent1"/>
          <w:sz w:val="28"/>
          <w:szCs w:val="28"/>
        </w:rPr>
        <w:t>ng, and the Art of Tour Guiding</w:t>
      </w:r>
    </w:p>
    <w:p w14:paraId="4AF59F04" w14:textId="77777777" w:rsidR="008C142B" w:rsidRDefault="008C142B" w:rsidP="008C142B">
      <w:pPr>
        <w:jc w:val="center"/>
        <w:rPr>
          <w:b/>
          <w:sz w:val="28"/>
          <w:szCs w:val="28"/>
        </w:rPr>
      </w:pPr>
    </w:p>
    <w:p w14:paraId="52BD8BDB" w14:textId="77777777" w:rsidR="008C142B" w:rsidRDefault="008C142B" w:rsidP="008C142B">
      <w:pPr>
        <w:jc w:val="center"/>
        <w:rPr>
          <w:b/>
          <w:sz w:val="28"/>
          <w:szCs w:val="28"/>
        </w:rPr>
      </w:pPr>
      <w:r>
        <w:rPr>
          <w:b/>
          <w:sz w:val="28"/>
          <w:szCs w:val="28"/>
        </w:rPr>
        <w:t xml:space="preserve">Blended Intensive </w:t>
      </w:r>
      <w:proofErr w:type="spellStart"/>
      <w:r>
        <w:rPr>
          <w:b/>
          <w:sz w:val="28"/>
          <w:szCs w:val="28"/>
        </w:rPr>
        <w:t>Programme</w:t>
      </w:r>
      <w:proofErr w:type="spellEnd"/>
    </w:p>
    <w:p w14:paraId="4CAB394F" w14:textId="77777777" w:rsidR="008C142B" w:rsidRDefault="008C142B" w:rsidP="008C142B">
      <w:pPr>
        <w:jc w:val="center"/>
        <w:rPr>
          <w:b/>
          <w:sz w:val="28"/>
          <w:szCs w:val="28"/>
        </w:rPr>
      </w:pPr>
      <w:r>
        <w:rPr>
          <w:b/>
          <w:sz w:val="28"/>
          <w:szCs w:val="28"/>
        </w:rPr>
        <w:t xml:space="preserve">“Alexandru </w:t>
      </w:r>
      <w:proofErr w:type="spellStart"/>
      <w:r>
        <w:rPr>
          <w:b/>
          <w:sz w:val="28"/>
          <w:szCs w:val="28"/>
        </w:rPr>
        <w:t>Ioan</w:t>
      </w:r>
      <w:proofErr w:type="spellEnd"/>
      <w:r>
        <w:rPr>
          <w:b/>
          <w:sz w:val="28"/>
          <w:szCs w:val="28"/>
        </w:rPr>
        <w:t xml:space="preserve"> </w:t>
      </w:r>
      <w:proofErr w:type="spellStart"/>
      <w:r>
        <w:rPr>
          <w:b/>
          <w:sz w:val="28"/>
          <w:szCs w:val="28"/>
        </w:rPr>
        <w:t>Cuza</w:t>
      </w:r>
      <w:proofErr w:type="spellEnd"/>
      <w:r>
        <w:rPr>
          <w:b/>
          <w:sz w:val="28"/>
          <w:szCs w:val="28"/>
        </w:rPr>
        <w:t xml:space="preserve">” University, </w:t>
      </w:r>
      <w:proofErr w:type="spellStart"/>
      <w:r>
        <w:rPr>
          <w:b/>
          <w:sz w:val="28"/>
          <w:szCs w:val="28"/>
        </w:rPr>
        <w:t>Iași</w:t>
      </w:r>
      <w:proofErr w:type="spellEnd"/>
      <w:r>
        <w:rPr>
          <w:b/>
          <w:sz w:val="28"/>
          <w:szCs w:val="28"/>
        </w:rPr>
        <w:t xml:space="preserve">, Romania </w:t>
      </w:r>
    </w:p>
    <w:p w14:paraId="5FC262FD" w14:textId="77777777" w:rsidR="008C142B" w:rsidRDefault="008C142B" w:rsidP="008C142B">
      <w:pPr>
        <w:jc w:val="center"/>
        <w:rPr>
          <w:b/>
          <w:i/>
        </w:rPr>
      </w:pPr>
    </w:p>
    <w:p w14:paraId="3F5C7534" w14:textId="77777777" w:rsidR="008C142B" w:rsidRDefault="008C142B" w:rsidP="008C142B">
      <w:pPr>
        <w:jc w:val="center"/>
        <w:rPr>
          <w:b/>
          <w:i/>
          <w:color w:val="FF0000"/>
        </w:rPr>
      </w:pPr>
      <w:r>
        <w:rPr>
          <w:b/>
          <w:i/>
          <w:color w:val="FF0000"/>
        </w:rPr>
        <w:t>Call for partners</w:t>
      </w:r>
    </w:p>
    <w:p w14:paraId="590917F1" w14:textId="77777777" w:rsidR="008C142B" w:rsidRDefault="008C142B" w:rsidP="008C142B">
      <w:pPr>
        <w:jc w:val="center"/>
        <w:rPr>
          <w:b/>
          <w:sz w:val="28"/>
          <w:szCs w:val="28"/>
        </w:rPr>
      </w:pPr>
    </w:p>
    <w:p w14:paraId="4CE86067" w14:textId="77777777" w:rsidR="008C142B" w:rsidRDefault="008C142B" w:rsidP="008C142B">
      <w:pPr>
        <w:shd w:val="clear" w:color="auto" w:fill="D9E2F3" w:themeFill="accent1" w:themeFillTint="33"/>
      </w:pPr>
      <w:r>
        <w:t>What is it about?</w:t>
      </w:r>
    </w:p>
    <w:p w14:paraId="09C71FD2" w14:textId="77777777" w:rsidR="008C142B" w:rsidRDefault="008C142B" w:rsidP="008C142B"/>
    <w:p w14:paraId="34F0C0AC" w14:textId="12A32D5D" w:rsidR="008C142B" w:rsidRDefault="008C142B" w:rsidP="00104615">
      <w:pPr>
        <w:jc w:val="both"/>
      </w:pPr>
      <w:r>
        <w:t xml:space="preserve">Alexandru </w:t>
      </w:r>
      <w:proofErr w:type="spellStart"/>
      <w:r>
        <w:t>Ioan</w:t>
      </w:r>
      <w:proofErr w:type="spellEnd"/>
      <w:r>
        <w:t xml:space="preserve"> </w:t>
      </w:r>
      <w:proofErr w:type="spellStart"/>
      <w:r>
        <w:t>Cuza</w:t>
      </w:r>
      <w:proofErr w:type="spellEnd"/>
      <w:r>
        <w:t xml:space="preserve"> University of Iasi offers this module to worldwide students (or graduates) who share a passion for tourism studies and/or tour guiding.</w:t>
      </w:r>
    </w:p>
    <w:p w14:paraId="131C46DA" w14:textId="77777777" w:rsidR="008C142B" w:rsidRDefault="008C142B" w:rsidP="00104615">
      <w:pPr>
        <w:jc w:val="both"/>
      </w:pPr>
    </w:p>
    <w:p w14:paraId="3ED6CDCC" w14:textId="77777777" w:rsidR="008C142B" w:rsidRDefault="008C142B" w:rsidP="00104615">
      <w:pPr>
        <w:jc w:val="both"/>
      </w:pPr>
      <w:r>
        <w:t>The approach is interdisciplinary and is divided into two main directions:</w:t>
      </w:r>
    </w:p>
    <w:p w14:paraId="51A1D237" w14:textId="77777777" w:rsidR="008C142B" w:rsidRDefault="008C142B" w:rsidP="00104615">
      <w:pPr>
        <w:jc w:val="both"/>
      </w:pPr>
    </w:p>
    <w:p w14:paraId="480A7048" w14:textId="191013A4" w:rsidR="008C142B" w:rsidRDefault="008C142B" w:rsidP="00104615">
      <w:pPr>
        <w:jc w:val="both"/>
      </w:pPr>
      <w:r>
        <w:t>-fundamental notions and practical aspects of tourism (tourism geography, weather forecast tools, geolocation, map reading, heritage interpretation and promotion, etc.)</w:t>
      </w:r>
    </w:p>
    <w:p w14:paraId="371C6AF2" w14:textId="3B6D225E" w:rsidR="008C142B" w:rsidRDefault="008C142B" w:rsidP="00104615">
      <w:pPr>
        <w:jc w:val="both"/>
      </w:pPr>
      <w:r>
        <w:t>tour guiding techniques and tools (persuasive speeches, the structure of speech, body language techniques, storytelling basics through actual city tours, museum visits, sightseeing tours, art interpretation etc.).</w:t>
      </w:r>
    </w:p>
    <w:p w14:paraId="583F8D78" w14:textId="77777777" w:rsidR="008C142B" w:rsidRDefault="008C142B" w:rsidP="00104615">
      <w:pPr>
        <w:jc w:val="both"/>
      </w:pPr>
    </w:p>
    <w:p w14:paraId="19232058" w14:textId="77777777" w:rsidR="008C142B" w:rsidRDefault="008C142B" w:rsidP="00104615">
      <w:pPr>
        <w:jc w:val="both"/>
      </w:pPr>
      <w:r>
        <w:t xml:space="preserve">This Blended Intensive </w:t>
      </w:r>
      <w:proofErr w:type="spellStart"/>
      <w:r>
        <w:t>Programme</w:t>
      </w:r>
      <w:proofErr w:type="spellEnd"/>
      <w:r>
        <w:t xml:space="preserve"> is part of The Jassy Summer School where there will be five other different interdisciplinary modules.</w:t>
      </w:r>
    </w:p>
    <w:p w14:paraId="739C8B16" w14:textId="77777777" w:rsidR="008C142B" w:rsidRDefault="008C142B" w:rsidP="008C142B"/>
    <w:p w14:paraId="5790B0E5" w14:textId="77777777" w:rsidR="008C142B" w:rsidRDefault="008C142B" w:rsidP="008C142B">
      <w:pPr>
        <w:shd w:val="clear" w:color="auto" w:fill="D9E2F3" w:themeFill="accent1" w:themeFillTint="33"/>
      </w:pPr>
      <w:r>
        <w:t>Where?</w:t>
      </w:r>
    </w:p>
    <w:p w14:paraId="64DF1C3A" w14:textId="77777777" w:rsidR="008C142B" w:rsidRDefault="008C142B" w:rsidP="008C142B"/>
    <w:p w14:paraId="5E4AD182" w14:textId="77777777" w:rsidR="008C142B" w:rsidRDefault="008C142B" w:rsidP="008C142B">
      <w:r>
        <w:t xml:space="preserve">"Alexandru </w:t>
      </w:r>
      <w:proofErr w:type="spellStart"/>
      <w:r>
        <w:t>Ioan</w:t>
      </w:r>
      <w:proofErr w:type="spellEnd"/>
      <w:r>
        <w:t xml:space="preserve"> </w:t>
      </w:r>
      <w:proofErr w:type="spellStart"/>
      <w:r>
        <w:t>Cuza</w:t>
      </w:r>
      <w:proofErr w:type="spellEnd"/>
      <w:r>
        <w:t xml:space="preserve">" University of Iasi, Romania </w:t>
      </w:r>
    </w:p>
    <w:p w14:paraId="77544C67" w14:textId="77777777" w:rsidR="008C142B" w:rsidRDefault="008C142B" w:rsidP="008C142B"/>
    <w:p w14:paraId="780405FF" w14:textId="77777777" w:rsidR="008C142B" w:rsidRDefault="008C142B" w:rsidP="008C142B">
      <w:pPr>
        <w:shd w:val="clear" w:color="auto" w:fill="D9E2F3" w:themeFill="accent1" w:themeFillTint="33"/>
      </w:pPr>
      <w:r>
        <w:t>When?</w:t>
      </w:r>
    </w:p>
    <w:p w14:paraId="4D670E22" w14:textId="77777777" w:rsidR="008C142B" w:rsidRDefault="008C142B" w:rsidP="008C142B">
      <w:r>
        <w:t xml:space="preserve"> </w:t>
      </w:r>
    </w:p>
    <w:p w14:paraId="059609FE" w14:textId="77777777" w:rsidR="008C142B" w:rsidRDefault="008C142B" w:rsidP="008C142B">
      <w:r>
        <w:t>14 – 20 July 2025</w:t>
      </w:r>
    </w:p>
    <w:p w14:paraId="680A0E5E" w14:textId="77777777" w:rsidR="008C142B" w:rsidRDefault="008C142B" w:rsidP="008C142B"/>
    <w:p w14:paraId="64D615B8" w14:textId="77777777" w:rsidR="008C142B" w:rsidRDefault="008C142B" w:rsidP="008C142B">
      <w:pPr>
        <w:shd w:val="clear" w:color="auto" w:fill="D9E2F3" w:themeFill="accent1" w:themeFillTint="33"/>
      </w:pPr>
      <w:r>
        <w:t>Who should attend?</w:t>
      </w:r>
    </w:p>
    <w:p w14:paraId="040C316D" w14:textId="77777777" w:rsidR="008C142B" w:rsidRDefault="008C142B" w:rsidP="008C142B"/>
    <w:p w14:paraId="62D0E68E" w14:textId="24AA9452" w:rsidR="008C142B" w:rsidRDefault="008C142B" w:rsidP="008C142B">
      <w:r>
        <w:t xml:space="preserve">The program is designed for students (Bachelor, Master, or PhD) who are interested in </w:t>
      </w:r>
      <w:r w:rsidRPr="008C142B">
        <w:t>tourism studies</w:t>
      </w:r>
      <w:r>
        <w:t xml:space="preserve">. </w:t>
      </w:r>
    </w:p>
    <w:p w14:paraId="0329CC20" w14:textId="77777777" w:rsidR="008C142B" w:rsidRDefault="008C142B" w:rsidP="008C142B"/>
    <w:p w14:paraId="7588A8BC" w14:textId="77777777" w:rsidR="008C142B" w:rsidRDefault="008C142B" w:rsidP="008C142B">
      <w:pPr>
        <w:shd w:val="clear" w:color="auto" w:fill="D9E2F3" w:themeFill="accent1" w:themeFillTint="33"/>
      </w:pPr>
      <w:r>
        <w:t>Learning outcomes</w:t>
      </w:r>
    </w:p>
    <w:p w14:paraId="16BE2E96" w14:textId="77777777" w:rsidR="008C142B" w:rsidRDefault="008C142B" w:rsidP="008C142B"/>
    <w:p w14:paraId="190DE578" w14:textId="4F4AF3F3" w:rsidR="008C142B" w:rsidRDefault="008C142B" w:rsidP="00104615">
      <w:pPr>
        <w:jc w:val="both"/>
      </w:pPr>
      <w:r w:rsidRPr="008C142B">
        <w:t xml:space="preserve">Participants will develop a deep understanding of tourism and tour guiding through practical and theoretical insights. They will explore tourism in EU peripheral areas, Dracula tourism policies, and the capitalization of communist heritage. Hands-on activities include stone identification, weather forecasting for tour guides, and storytelling techniques. Additionally, they will enhance guiding skills through walking tour techniques, body language training, and commentary structuring while experiencing cultural and ecological tourism in </w:t>
      </w:r>
      <w:proofErr w:type="spellStart"/>
      <w:r w:rsidRPr="008C142B">
        <w:t>Iași</w:t>
      </w:r>
      <w:proofErr w:type="spellEnd"/>
      <w:r>
        <w:t>.</w:t>
      </w:r>
    </w:p>
    <w:p w14:paraId="010808A6" w14:textId="2C406B4C" w:rsidR="008C142B" w:rsidRDefault="008C142B" w:rsidP="008C142B"/>
    <w:p w14:paraId="3E6115C8" w14:textId="77777777" w:rsidR="008C142B" w:rsidRDefault="008C142B" w:rsidP="008C142B"/>
    <w:p w14:paraId="4528F02E" w14:textId="77777777" w:rsidR="008C142B" w:rsidRDefault="008C142B" w:rsidP="008C142B">
      <w:pPr>
        <w:shd w:val="clear" w:color="auto" w:fill="D9E2F3" w:themeFill="accent1" w:themeFillTint="33"/>
      </w:pPr>
      <w:r>
        <w:lastRenderedPageBreak/>
        <w:t>Benefits</w:t>
      </w:r>
    </w:p>
    <w:p w14:paraId="4E92E868" w14:textId="77777777" w:rsidR="008C142B" w:rsidRDefault="008C142B" w:rsidP="008C142B"/>
    <w:p w14:paraId="74EAB37F" w14:textId="77777777" w:rsidR="008C142B" w:rsidRDefault="008C142B" w:rsidP="008C142B">
      <w:r>
        <w:t>4</w:t>
      </w:r>
      <w:r>
        <w:rPr>
          <w:color w:val="FF0000"/>
        </w:rPr>
        <w:t xml:space="preserve"> </w:t>
      </w:r>
      <w:r>
        <w:t>ECTS Credits</w:t>
      </w:r>
    </w:p>
    <w:p w14:paraId="6AF5078B" w14:textId="77777777" w:rsidR="008C142B" w:rsidRDefault="008C142B" w:rsidP="008C142B"/>
    <w:p w14:paraId="552F5BCD" w14:textId="77777777" w:rsidR="008C142B" w:rsidRDefault="008C142B" w:rsidP="008C142B"/>
    <w:p w14:paraId="14E1AE81" w14:textId="77777777" w:rsidR="008C142B" w:rsidRDefault="008C142B" w:rsidP="008C142B">
      <w:pPr>
        <w:shd w:val="clear" w:color="auto" w:fill="D9E2F3" w:themeFill="accent1" w:themeFillTint="33"/>
      </w:pPr>
      <w:r>
        <w:t>Course structure. Main topics</w:t>
      </w:r>
    </w:p>
    <w:p w14:paraId="30F034F9" w14:textId="77777777" w:rsidR="008C142B" w:rsidRDefault="008C142B" w:rsidP="008C142B"/>
    <w:p w14:paraId="0A2D1172" w14:textId="3AE5B1E1" w:rsidR="008C142B" w:rsidRDefault="008C142B" w:rsidP="00104615">
      <w:pPr>
        <w:jc w:val="both"/>
      </w:pPr>
      <w:r>
        <w:t>The physical component consists of seven days of sessions from 14th of July to 20th of July. During this period, participants will engage in lectures and interactive discussions on key themes, including:</w:t>
      </w:r>
    </w:p>
    <w:p w14:paraId="18E5E4A6" w14:textId="77777777" w:rsidR="008C142B" w:rsidRDefault="008C142B" w:rsidP="00104615">
      <w:pPr>
        <w:jc w:val="both"/>
      </w:pPr>
    </w:p>
    <w:p w14:paraId="531E6F60" w14:textId="77777777" w:rsidR="008C142B" w:rsidRDefault="008C142B" w:rsidP="00104615">
      <w:pPr>
        <w:jc w:val="both"/>
      </w:pPr>
      <w:r>
        <w:t>Tourism-focused activities</w:t>
      </w:r>
    </w:p>
    <w:p w14:paraId="51A3A238" w14:textId="77777777" w:rsidR="008C142B" w:rsidRDefault="008C142B" w:rsidP="00104615">
      <w:pPr>
        <w:jc w:val="both"/>
      </w:pPr>
    </w:p>
    <w:p w14:paraId="0D933136" w14:textId="77777777" w:rsidR="008C142B" w:rsidRDefault="008C142B" w:rsidP="00104615">
      <w:pPr>
        <w:pStyle w:val="ListParagraph"/>
        <w:numPr>
          <w:ilvl w:val="0"/>
          <w:numId w:val="3"/>
        </w:numPr>
        <w:jc w:val="both"/>
      </w:pPr>
      <w:r>
        <w:t>Tourism in EU peripheral and cross-border areas</w:t>
      </w:r>
    </w:p>
    <w:p w14:paraId="62D3A98D" w14:textId="77777777" w:rsidR="008C142B" w:rsidRDefault="008C142B" w:rsidP="00104615">
      <w:pPr>
        <w:pStyle w:val="ListParagraph"/>
        <w:numPr>
          <w:ilvl w:val="0"/>
          <w:numId w:val="3"/>
        </w:numPr>
        <w:jc w:val="both"/>
      </w:pPr>
      <w:r>
        <w:t>Dracula tourism – policies and practices</w:t>
      </w:r>
    </w:p>
    <w:p w14:paraId="6D1C6441" w14:textId="77777777" w:rsidR="008C142B" w:rsidRDefault="008C142B" w:rsidP="00104615">
      <w:pPr>
        <w:pStyle w:val="ListParagraph"/>
        <w:numPr>
          <w:ilvl w:val="0"/>
          <w:numId w:val="3"/>
        </w:numPr>
        <w:jc w:val="both"/>
      </w:pPr>
      <w:r>
        <w:t>Capitalization of the communist legacy</w:t>
      </w:r>
    </w:p>
    <w:p w14:paraId="753F103D" w14:textId="77777777" w:rsidR="008C142B" w:rsidRDefault="008C142B" w:rsidP="00104615">
      <w:pPr>
        <w:pStyle w:val="ListParagraph"/>
        <w:numPr>
          <w:ilvl w:val="0"/>
          <w:numId w:val="3"/>
        </w:numPr>
        <w:jc w:val="both"/>
      </w:pPr>
      <w:r>
        <w:t>Stone identification. Rare precious &amp; semi-precious stones</w:t>
      </w:r>
    </w:p>
    <w:p w14:paraId="0F5EF377" w14:textId="77777777" w:rsidR="008C142B" w:rsidRDefault="008C142B" w:rsidP="00104615">
      <w:pPr>
        <w:pStyle w:val="ListParagraph"/>
        <w:numPr>
          <w:ilvl w:val="0"/>
          <w:numId w:val="3"/>
        </w:numPr>
        <w:jc w:val="both"/>
      </w:pPr>
      <w:r>
        <w:t>Visit of Geology Museum</w:t>
      </w:r>
    </w:p>
    <w:p w14:paraId="48AEE715" w14:textId="77777777" w:rsidR="008C142B" w:rsidRDefault="008C142B" w:rsidP="00104615">
      <w:pPr>
        <w:pStyle w:val="ListParagraph"/>
        <w:numPr>
          <w:ilvl w:val="0"/>
          <w:numId w:val="3"/>
        </w:numPr>
        <w:jc w:val="both"/>
      </w:pPr>
      <w:r>
        <w:t>Weather forecast for tour guides: from reading the sky to smartphone applications</w:t>
      </w:r>
    </w:p>
    <w:p w14:paraId="78E3FC13" w14:textId="77777777" w:rsidR="008C142B" w:rsidRDefault="008C142B" w:rsidP="00104615">
      <w:pPr>
        <w:pStyle w:val="ListParagraph"/>
        <w:numPr>
          <w:ilvl w:val="0"/>
          <w:numId w:val="3"/>
        </w:numPr>
        <w:jc w:val="both"/>
      </w:pPr>
      <w:r>
        <w:t>How can urban tissue provide storytelling for tour guides?</w:t>
      </w:r>
    </w:p>
    <w:p w14:paraId="1BD08D4A" w14:textId="46817AF6" w:rsidR="00D31F71" w:rsidRDefault="008C142B" w:rsidP="00104615">
      <w:pPr>
        <w:pStyle w:val="ListParagraph"/>
        <w:numPr>
          <w:ilvl w:val="0"/>
          <w:numId w:val="3"/>
        </w:numPr>
        <w:jc w:val="both"/>
      </w:pPr>
      <w:r>
        <w:t>Technology trends in the travel and tourism industry</w:t>
      </w:r>
    </w:p>
    <w:p w14:paraId="70571438" w14:textId="13E50C5F" w:rsidR="008C142B" w:rsidRDefault="008C142B" w:rsidP="00104615">
      <w:pPr>
        <w:jc w:val="both"/>
      </w:pPr>
    </w:p>
    <w:p w14:paraId="371188D7" w14:textId="77777777" w:rsidR="008C142B" w:rsidRDefault="008C142B" w:rsidP="00104615">
      <w:pPr>
        <w:jc w:val="both"/>
      </w:pPr>
      <w:r>
        <w:t>Tour Guiding-focused activities</w:t>
      </w:r>
    </w:p>
    <w:p w14:paraId="36BB7A18" w14:textId="77777777" w:rsidR="008C142B" w:rsidRDefault="008C142B" w:rsidP="00104615">
      <w:pPr>
        <w:jc w:val="both"/>
      </w:pPr>
    </w:p>
    <w:p w14:paraId="5147CA54" w14:textId="77777777" w:rsidR="008C142B" w:rsidRDefault="008C142B" w:rsidP="00104615">
      <w:pPr>
        <w:pStyle w:val="ListParagraph"/>
        <w:numPr>
          <w:ilvl w:val="0"/>
          <w:numId w:val="4"/>
        </w:numPr>
        <w:jc w:val="both"/>
      </w:pPr>
      <w:r>
        <w:t>Walking Tour Techniques</w:t>
      </w:r>
      <w:bookmarkStart w:id="0" w:name="_GoBack"/>
      <w:bookmarkEnd w:id="0"/>
    </w:p>
    <w:p w14:paraId="4A29C9AA" w14:textId="77777777" w:rsidR="008C142B" w:rsidRDefault="008C142B" w:rsidP="00104615">
      <w:pPr>
        <w:pStyle w:val="ListParagraph"/>
        <w:numPr>
          <w:ilvl w:val="0"/>
          <w:numId w:val="4"/>
        </w:numPr>
        <w:jc w:val="both"/>
      </w:pPr>
      <w:r>
        <w:t>Using Visual Story Maps for Tour Guides.</w:t>
      </w:r>
    </w:p>
    <w:p w14:paraId="402A4DBC" w14:textId="77777777" w:rsidR="008C142B" w:rsidRDefault="008C142B" w:rsidP="00104615">
      <w:pPr>
        <w:pStyle w:val="ListParagraph"/>
        <w:numPr>
          <w:ilvl w:val="0"/>
          <w:numId w:val="4"/>
        </w:numPr>
        <w:jc w:val="both"/>
      </w:pPr>
      <w:r>
        <w:t>How to use your body language as a tour guide</w:t>
      </w:r>
    </w:p>
    <w:p w14:paraId="31F4EA02" w14:textId="77777777" w:rsidR="008C142B" w:rsidRDefault="008C142B" w:rsidP="00104615">
      <w:pPr>
        <w:pStyle w:val="ListParagraph"/>
        <w:numPr>
          <w:ilvl w:val="0"/>
          <w:numId w:val="4"/>
        </w:numPr>
        <w:jc w:val="both"/>
      </w:pPr>
      <w:r>
        <w:t>Structure of a tourist guide commentary</w:t>
      </w:r>
    </w:p>
    <w:p w14:paraId="1BC217DC" w14:textId="77777777" w:rsidR="008C142B" w:rsidRDefault="008C142B" w:rsidP="00104615">
      <w:pPr>
        <w:pStyle w:val="ListParagraph"/>
        <w:numPr>
          <w:ilvl w:val="0"/>
          <w:numId w:val="4"/>
        </w:numPr>
        <w:jc w:val="both"/>
      </w:pPr>
      <w:r>
        <w:t xml:space="preserve">Guided tour of the city of </w:t>
      </w:r>
      <w:proofErr w:type="spellStart"/>
      <w:r>
        <w:t>Iași</w:t>
      </w:r>
      <w:proofErr w:type="spellEnd"/>
    </w:p>
    <w:p w14:paraId="001A1131" w14:textId="77777777" w:rsidR="008C142B" w:rsidRDefault="008C142B" w:rsidP="00104615">
      <w:pPr>
        <w:pStyle w:val="ListParagraph"/>
        <w:numPr>
          <w:ilvl w:val="0"/>
          <w:numId w:val="4"/>
        </w:numPr>
        <w:jc w:val="both"/>
      </w:pPr>
      <w:r>
        <w:t>Guided tour of University buildings and attractions</w:t>
      </w:r>
    </w:p>
    <w:p w14:paraId="0312361C" w14:textId="77777777" w:rsidR="008C142B" w:rsidRDefault="008C142B" w:rsidP="00104615">
      <w:pPr>
        <w:pStyle w:val="ListParagraph"/>
        <w:numPr>
          <w:ilvl w:val="0"/>
          <w:numId w:val="4"/>
        </w:numPr>
        <w:jc w:val="both"/>
      </w:pPr>
      <w:r>
        <w:t>Birdwatching and Ecotourism principles.</w:t>
      </w:r>
    </w:p>
    <w:p w14:paraId="6CB27137" w14:textId="77777777" w:rsidR="008C142B" w:rsidRDefault="008C142B" w:rsidP="00104615">
      <w:pPr>
        <w:pStyle w:val="ListParagraph"/>
        <w:numPr>
          <w:ilvl w:val="0"/>
          <w:numId w:val="4"/>
        </w:numPr>
        <w:jc w:val="both"/>
      </w:pPr>
      <w:r>
        <w:t xml:space="preserve">Plants and birds’ diversity – visit to Botanic Garden of </w:t>
      </w:r>
      <w:proofErr w:type="spellStart"/>
      <w:r>
        <w:t>Iași</w:t>
      </w:r>
      <w:proofErr w:type="spellEnd"/>
      <w:r>
        <w:t>, owned by UAIC</w:t>
      </w:r>
    </w:p>
    <w:p w14:paraId="14AE372B" w14:textId="77777777" w:rsidR="008C142B" w:rsidRDefault="008C142B" w:rsidP="00104615">
      <w:pPr>
        <w:pStyle w:val="ListParagraph"/>
        <w:numPr>
          <w:ilvl w:val="0"/>
          <w:numId w:val="4"/>
        </w:numPr>
        <w:jc w:val="both"/>
      </w:pPr>
      <w:r>
        <w:t>Tour of city center by Café-Tramway</w:t>
      </w:r>
    </w:p>
    <w:p w14:paraId="7A872B55" w14:textId="77777777" w:rsidR="008C142B" w:rsidRDefault="008C142B" w:rsidP="00104615">
      <w:pPr>
        <w:pStyle w:val="ListParagraph"/>
        <w:numPr>
          <w:ilvl w:val="0"/>
          <w:numId w:val="4"/>
        </w:numPr>
        <w:jc w:val="both"/>
      </w:pPr>
      <w:r>
        <w:t xml:space="preserve">Visit of National Theater and Opera, </w:t>
      </w:r>
      <w:proofErr w:type="spellStart"/>
      <w:r>
        <w:t>Gh</w:t>
      </w:r>
      <w:proofErr w:type="spellEnd"/>
      <w:r>
        <w:t xml:space="preserve"> </w:t>
      </w:r>
      <w:proofErr w:type="spellStart"/>
      <w:r>
        <w:t>Asachi</w:t>
      </w:r>
      <w:proofErr w:type="spellEnd"/>
      <w:r>
        <w:t xml:space="preserve"> University Library</w:t>
      </w:r>
    </w:p>
    <w:p w14:paraId="5518423F" w14:textId="2E965D5B" w:rsidR="008C142B" w:rsidRDefault="008C142B" w:rsidP="00104615">
      <w:pPr>
        <w:pStyle w:val="ListParagraph"/>
        <w:numPr>
          <w:ilvl w:val="0"/>
          <w:numId w:val="4"/>
        </w:numPr>
        <w:jc w:val="both"/>
      </w:pPr>
      <w:r>
        <w:t>(optional) Visit of the Palace of Culture, the Former Princely Palace of Moldavia</w:t>
      </w:r>
    </w:p>
    <w:p w14:paraId="49853CD9" w14:textId="38CE5F78" w:rsidR="008C142B" w:rsidRDefault="008C142B" w:rsidP="00104615">
      <w:pPr>
        <w:jc w:val="both"/>
      </w:pPr>
    </w:p>
    <w:p w14:paraId="20A44216" w14:textId="77777777" w:rsidR="00B25D91" w:rsidRDefault="00B25D91" w:rsidP="00104615">
      <w:pPr>
        <w:jc w:val="both"/>
      </w:pPr>
      <w:r>
        <w:t>The program will also include a guided tour of the city, a welcome reception and a closing cocktail, a one-day trip and many other interesting activities.</w:t>
      </w:r>
    </w:p>
    <w:p w14:paraId="60313FEE" w14:textId="77777777" w:rsidR="00B25D91" w:rsidRDefault="00B25D91"/>
    <w:sectPr w:rsidR="00B25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7652C"/>
    <w:multiLevelType w:val="hybridMultilevel"/>
    <w:tmpl w:val="38A68FEC"/>
    <w:lvl w:ilvl="0" w:tplc="025E255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3A187B"/>
    <w:multiLevelType w:val="hybridMultilevel"/>
    <w:tmpl w:val="922E6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E5D25"/>
    <w:multiLevelType w:val="hybridMultilevel"/>
    <w:tmpl w:val="2314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B"/>
    <w:rsid w:val="00104615"/>
    <w:rsid w:val="00860700"/>
    <w:rsid w:val="008C142B"/>
    <w:rsid w:val="00A84409"/>
    <w:rsid w:val="00B25D91"/>
    <w:rsid w:val="00D3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80A44"/>
  <w15:chartTrackingRefBased/>
  <w15:docId w15:val="{53D1DAD7-6FAC-4282-A8A6-FCD3F7FE7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C14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1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7085">
      <w:bodyDiv w:val="1"/>
      <w:marLeft w:val="0"/>
      <w:marRight w:val="0"/>
      <w:marTop w:val="0"/>
      <w:marBottom w:val="0"/>
      <w:divBdr>
        <w:top w:val="none" w:sz="0" w:space="0" w:color="auto"/>
        <w:left w:val="none" w:sz="0" w:space="0" w:color="auto"/>
        <w:bottom w:val="none" w:sz="0" w:space="0" w:color="auto"/>
        <w:right w:val="none" w:sz="0" w:space="0" w:color="auto"/>
      </w:divBdr>
    </w:div>
    <w:div w:id="200994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AncaI</dc:creator>
  <cp:keywords/>
  <dc:description/>
  <cp:lastModifiedBy>HP</cp:lastModifiedBy>
  <cp:revision>5</cp:revision>
  <dcterms:created xsi:type="dcterms:W3CDTF">2025-03-03T08:23:00Z</dcterms:created>
  <dcterms:modified xsi:type="dcterms:W3CDTF">2025-03-06T14:08:00Z</dcterms:modified>
</cp:coreProperties>
</file>