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8"/>
        <w:gridCol w:w="1082"/>
        <w:gridCol w:w="4952"/>
      </w:tblGrid>
      <w:tr w:rsidR="000E2647" w:rsidRPr="00BB5241" w:rsidTr="001D61ED">
        <w:tc>
          <w:tcPr>
            <w:tcW w:w="3398" w:type="dxa"/>
            <w:shd w:val="clear" w:color="auto" w:fill="FFF2CC" w:themeFill="accent4" w:themeFillTint="33"/>
          </w:tcPr>
          <w:p w:rsidR="000E2647" w:rsidRPr="000E2647" w:rsidRDefault="000E2647" w:rsidP="000E2647">
            <w:pPr>
              <w:pStyle w:val="Nadpis5"/>
              <w:tabs>
                <w:tab w:val="clear" w:pos="284"/>
              </w:tabs>
              <w:outlineLvl w:val="4"/>
              <w:rPr>
                <w:b/>
                <w:szCs w:val="24"/>
                <w:lang w:val="cs-CZ"/>
              </w:rPr>
            </w:pPr>
            <w:r w:rsidRPr="000E2647">
              <w:rPr>
                <w:b/>
                <w:szCs w:val="24"/>
                <w:lang w:val="cs-CZ"/>
              </w:rPr>
              <w:t>I.</w:t>
            </w:r>
            <w:r>
              <w:rPr>
                <w:b/>
                <w:szCs w:val="24"/>
                <w:lang w:val="cs-CZ"/>
              </w:rPr>
              <w:t xml:space="preserve"> Vstupní vzdělávání</w:t>
            </w:r>
          </w:p>
          <w:p w:rsidR="000E2647" w:rsidRPr="000E2647" w:rsidRDefault="000E2647" w:rsidP="000E2647">
            <w:pPr>
              <w:rPr>
                <w:lang w:val="x-none" w:eastAsia="x-none"/>
              </w:rPr>
            </w:pPr>
          </w:p>
        </w:tc>
        <w:tc>
          <w:tcPr>
            <w:tcW w:w="1133" w:type="dxa"/>
            <w:shd w:val="clear" w:color="auto" w:fill="FFF2CC" w:themeFill="accent4" w:themeFillTint="33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hodin</w:t>
            </w:r>
          </w:p>
        </w:tc>
        <w:tc>
          <w:tcPr>
            <w:tcW w:w="5664" w:type="dxa"/>
            <w:shd w:val="clear" w:color="auto" w:fill="FFF2CC" w:themeFill="accent4" w:themeFillTint="33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Vyučující: Michaela Mádlová, Dita Culková, Marie Snopková, Jarmila Šulcová</w:t>
            </w:r>
          </w:p>
        </w:tc>
      </w:tr>
      <w:tr w:rsidR="000E2647" w:rsidRPr="00BB5241" w:rsidTr="00435949">
        <w:tc>
          <w:tcPr>
            <w:tcW w:w="3398" w:type="dxa"/>
          </w:tcPr>
          <w:p w:rsidR="000E2647" w:rsidRPr="006E049E" w:rsidRDefault="000E2647" w:rsidP="00435949">
            <w:pPr>
              <w:pStyle w:val="Nadpis5"/>
              <w:outlineLvl w:val="4"/>
              <w:rPr>
                <w:b/>
                <w:szCs w:val="24"/>
              </w:rPr>
            </w:pPr>
            <w:r w:rsidRPr="006E049E">
              <w:rPr>
                <w:b/>
                <w:szCs w:val="24"/>
              </w:rPr>
              <w:t>Znalost profesní přípravy na fakultě s ohledem na roli provázejícího učitele</w:t>
            </w:r>
          </w:p>
          <w:p w:rsidR="000E2647" w:rsidRPr="00BB5241" w:rsidRDefault="000E2647" w:rsidP="00435949">
            <w:pPr>
              <w:pStyle w:val="Normln1"/>
              <w:spacing w:line="240" w:lineRule="auto"/>
              <w:rPr>
                <w:lang w:val="x-none"/>
              </w:rPr>
            </w:pPr>
          </w:p>
        </w:tc>
        <w:tc>
          <w:tcPr>
            <w:tcW w:w="1133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2 hodiny</w:t>
            </w:r>
          </w:p>
        </w:tc>
        <w:tc>
          <w:tcPr>
            <w:tcW w:w="5664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Cíle</w:t>
            </w:r>
          </w:p>
          <w:p w:rsidR="000E2647" w:rsidRPr="00BB5241" w:rsidRDefault="000E2647" w:rsidP="000E2647">
            <w:pPr>
              <w:pStyle w:val="Odstavecseseznamem"/>
              <w:numPr>
                <w:ilvl w:val="0"/>
                <w:numId w:val="1"/>
              </w:numPr>
              <w:rPr>
                <w:lang w:eastAsia="x-none"/>
              </w:rPr>
            </w:pPr>
            <w:r w:rsidRPr="00BB5241">
              <w:rPr>
                <w:lang w:eastAsia="x-none"/>
              </w:rPr>
              <w:t>Účastník se orientuje v kurikulu vzdělávacího programu fakulty, a to v oblastech oboru, oborové didaktiky, modulu pedagogicko-psychologických předmětů i pedagogických praxí; identifikuje dané cíle, rozsah a formy výuky, způsoby hodnocení.</w:t>
            </w:r>
          </w:p>
          <w:p w:rsidR="000E2647" w:rsidRPr="00BB5241" w:rsidRDefault="000E2647" w:rsidP="000E2647">
            <w:pPr>
              <w:pStyle w:val="Odstavecseseznamem"/>
              <w:numPr>
                <w:ilvl w:val="0"/>
                <w:numId w:val="1"/>
              </w:numPr>
              <w:rPr>
                <w:lang w:eastAsia="x-none"/>
              </w:rPr>
            </w:pPr>
            <w:r w:rsidRPr="00BB5241">
              <w:rPr>
                <w:lang w:eastAsia="x-none"/>
              </w:rPr>
              <w:t>Účastník spolupracuje s fakultou a především s oborovým didaktikem při vedení praxí studentů, přičemž používají společný profesní jazyk a vedou studenta učitelství ke stejnému cíli – podporují ho v profesním rozvoji na cestě k profesi pedagoga.</w:t>
            </w:r>
          </w:p>
          <w:p w:rsidR="000E2647" w:rsidRPr="007E0D20" w:rsidRDefault="000E2647" w:rsidP="00435949">
            <w:pPr>
              <w:pStyle w:val="Odstavecseseznamem"/>
              <w:numPr>
                <w:ilvl w:val="0"/>
                <w:numId w:val="1"/>
              </w:numPr>
              <w:rPr>
                <w:lang w:eastAsia="x-none"/>
              </w:rPr>
            </w:pPr>
            <w:r w:rsidRPr="00BB5241">
              <w:rPr>
                <w:lang w:eastAsia="x-none"/>
              </w:rPr>
              <w:t>Účastník se zapojuje do výuky na fakultě např. svou aktivní participací při skupinových reflexích k praxím.</w:t>
            </w:r>
          </w:p>
        </w:tc>
      </w:tr>
      <w:tr w:rsidR="000E2647" w:rsidRPr="00BB5241" w:rsidTr="00435949">
        <w:tc>
          <w:tcPr>
            <w:tcW w:w="3398" w:type="dxa"/>
          </w:tcPr>
          <w:p w:rsidR="000E2647" w:rsidRPr="006E049E" w:rsidRDefault="000E2647" w:rsidP="00435949">
            <w:pPr>
              <w:pStyle w:val="Nadpis5"/>
              <w:outlineLvl w:val="4"/>
              <w:rPr>
                <w:b/>
                <w:szCs w:val="24"/>
              </w:rPr>
            </w:pPr>
            <w:r w:rsidRPr="000E2647">
              <w:rPr>
                <w:b/>
                <w:szCs w:val="24"/>
              </w:rPr>
              <w:t xml:space="preserve">Společné plánování </w:t>
            </w:r>
            <w:r w:rsidRPr="000E2647">
              <w:rPr>
                <w:b/>
                <w:szCs w:val="24"/>
                <w:lang w:val="cs-CZ"/>
              </w:rPr>
              <w:t xml:space="preserve">a příprava </w:t>
            </w:r>
            <w:r w:rsidRPr="000E2647">
              <w:rPr>
                <w:b/>
                <w:szCs w:val="24"/>
              </w:rPr>
              <w:t>výuky</w:t>
            </w:r>
          </w:p>
        </w:tc>
        <w:tc>
          <w:tcPr>
            <w:tcW w:w="1133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2 hodiny</w:t>
            </w:r>
          </w:p>
        </w:tc>
        <w:tc>
          <w:tcPr>
            <w:tcW w:w="5664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Cíle</w:t>
            </w:r>
          </w:p>
          <w:p w:rsidR="000E2647" w:rsidRPr="00BB5241" w:rsidRDefault="000E2647" w:rsidP="000E2647">
            <w:pPr>
              <w:pStyle w:val="Odstavecseseznamem"/>
              <w:numPr>
                <w:ilvl w:val="0"/>
                <w:numId w:val="1"/>
              </w:numPr>
              <w:rPr>
                <w:lang w:eastAsia="x-none"/>
              </w:rPr>
            </w:pPr>
            <w:r w:rsidRPr="00BB5241">
              <w:rPr>
                <w:lang w:eastAsia="x-none"/>
              </w:rPr>
              <w:t>Účastník v souladu s daným kurikulem fakulty a ve spolupráci s oborovým didaktikem plánuje společně se studentem jeho výuku, případně ji následně také společně realizují v tandemu.</w:t>
            </w:r>
          </w:p>
          <w:p w:rsidR="000E2647" w:rsidRPr="00BB5241" w:rsidRDefault="000E2647" w:rsidP="000E2647">
            <w:pPr>
              <w:pStyle w:val="Odstavecseseznamem"/>
              <w:numPr>
                <w:ilvl w:val="0"/>
                <w:numId w:val="1"/>
              </w:numPr>
              <w:rPr>
                <w:lang w:eastAsia="x-none"/>
              </w:rPr>
            </w:pPr>
            <w:r w:rsidRPr="00BB5241">
              <w:rPr>
                <w:lang w:eastAsia="x-none"/>
              </w:rPr>
              <w:t>Účastník s využitím osvojených zásad formativní zpětné vazby poskytuje studentovi podporu ve fázi přípravy i reflexe výuky.</w:t>
            </w:r>
          </w:p>
          <w:p w:rsidR="000E2647" w:rsidRPr="007E0D20" w:rsidRDefault="000E2647" w:rsidP="00435949">
            <w:pPr>
              <w:pStyle w:val="Odstavecseseznamem"/>
              <w:numPr>
                <w:ilvl w:val="0"/>
                <w:numId w:val="1"/>
              </w:numPr>
              <w:rPr>
                <w:lang w:eastAsia="x-none"/>
              </w:rPr>
            </w:pPr>
            <w:r w:rsidRPr="00BB5241">
              <w:rPr>
                <w:lang w:eastAsia="x-none"/>
              </w:rPr>
              <w:t>Účastník seznamuje studenta s cíli své výuky (případně s tematickými plány, ŠVP), s konkrétní třídou, s potřebami a specifiky dané skupiny i konkrétních žáků.</w:t>
            </w:r>
          </w:p>
        </w:tc>
      </w:tr>
      <w:tr w:rsidR="000E2647" w:rsidRPr="00BB5241" w:rsidTr="00435949">
        <w:tc>
          <w:tcPr>
            <w:tcW w:w="3398" w:type="dxa"/>
          </w:tcPr>
          <w:p w:rsidR="000E2647" w:rsidRPr="006E049E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49E">
              <w:rPr>
                <w:rFonts w:ascii="Times New Roman" w:hAnsi="Times New Roman" w:cs="Times New Roman"/>
                <w:b/>
                <w:sz w:val="24"/>
                <w:szCs w:val="24"/>
              </w:rPr>
              <w:t>Vytváření bezpečného prostředí ve spolupráci provázejícího učitele a studenta učitelství</w:t>
            </w:r>
          </w:p>
          <w:p w:rsidR="000E2647" w:rsidRPr="00BB5241" w:rsidRDefault="000E2647" w:rsidP="00435949">
            <w:pPr>
              <w:pStyle w:val="Normln1"/>
              <w:spacing w:line="240" w:lineRule="auto"/>
            </w:pPr>
          </w:p>
        </w:tc>
        <w:tc>
          <w:tcPr>
            <w:tcW w:w="1133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4 hodiny</w:t>
            </w:r>
          </w:p>
        </w:tc>
        <w:tc>
          <w:tcPr>
            <w:tcW w:w="5664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Cíle</w:t>
            </w:r>
          </w:p>
          <w:p w:rsidR="000E2647" w:rsidRPr="00BB5241" w:rsidRDefault="000E2647" w:rsidP="000E2647">
            <w:pPr>
              <w:pStyle w:val="Normln1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Účastník identifikuje oblasti, o nichž je třeba se studentem učitelství komunikovat, aby spolupráce studenta učitelství a provázejícího učitele probíhala v prostředí, které bude bezpečné pro všechny aktéry.</w:t>
            </w:r>
          </w:p>
          <w:p w:rsidR="000E2647" w:rsidRPr="007E0D20" w:rsidRDefault="000E2647" w:rsidP="00435949">
            <w:pPr>
              <w:pStyle w:val="Normln1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 xml:space="preserve">Účastník si vyzkouší práci s Kompetenčním rámcem absolventa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absolventky </w:t>
            </w: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učitelství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KRAAU, </w:t>
            </w: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MŠMT, 2023) a s Kompetenčním rámcem provázejícího učitele (UNŽ, 2020) jako s podpůrnými nástroji, které definují výstupy, k níž směřuje učitelská praxe studenta učitelství i spolupráce mezi provázejícím učitelem a studentem učitelství.</w:t>
            </w:r>
          </w:p>
        </w:tc>
      </w:tr>
      <w:tr w:rsidR="000E2647" w:rsidRPr="00BB5241" w:rsidTr="00435949">
        <w:tc>
          <w:tcPr>
            <w:tcW w:w="3398" w:type="dxa"/>
          </w:tcPr>
          <w:p w:rsidR="000E2647" w:rsidRPr="006E049E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49E">
              <w:rPr>
                <w:rFonts w:ascii="Times New Roman" w:hAnsi="Times New Roman" w:cs="Times New Roman"/>
                <w:b/>
                <w:sz w:val="24"/>
                <w:szCs w:val="24"/>
              </w:rPr>
              <w:t>Pozorování a identifikace klíčových aspektů výuky</w:t>
            </w:r>
          </w:p>
        </w:tc>
        <w:tc>
          <w:tcPr>
            <w:tcW w:w="1133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2 hodiny</w:t>
            </w:r>
          </w:p>
        </w:tc>
        <w:tc>
          <w:tcPr>
            <w:tcW w:w="5664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Cíle</w:t>
            </w:r>
          </w:p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 xml:space="preserve">Na základě sledování videozáznamu vyučovací hodiny účastník: </w:t>
            </w:r>
          </w:p>
          <w:p w:rsidR="000E2647" w:rsidRPr="00BB5241" w:rsidRDefault="000E2647" w:rsidP="000E2647">
            <w:pPr>
              <w:pStyle w:val="Normln1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trénuje své profesní vidění: popisuje pozorované pedagogické situace a využívá při tom popisný a profesní jazyk (pracuje s Kompetenčním rámcem provázejícího učitele a s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RAAU</w:t>
            </w: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0E2647" w:rsidRPr="007E0D20" w:rsidRDefault="000E2647" w:rsidP="00435949">
            <w:pPr>
              <w:pStyle w:val="Normln1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popíše rozdíl mezi zaměřeným a nezaměřeným pozorováním.</w:t>
            </w:r>
          </w:p>
        </w:tc>
      </w:tr>
      <w:tr w:rsidR="000E2647" w:rsidRPr="00BB5241" w:rsidTr="00435949">
        <w:tc>
          <w:tcPr>
            <w:tcW w:w="3398" w:type="dxa"/>
          </w:tcPr>
          <w:p w:rsidR="000E2647" w:rsidRPr="006E049E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4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Poskytování efektivní a formativní zpětné vazby</w:t>
            </w:r>
          </w:p>
        </w:tc>
        <w:tc>
          <w:tcPr>
            <w:tcW w:w="1133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4 hodiny</w:t>
            </w:r>
          </w:p>
        </w:tc>
        <w:tc>
          <w:tcPr>
            <w:tcW w:w="5664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Cíle</w:t>
            </w:r>
          </w:p>
          <w:p w:rsidR="000E2647" w:rsidRPr="00BB5241" w:rsidRDefault="000E2647" w:rsidP="000E2647">
            <w:pPr>
              <w:pStyle w:val="Normln1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 xml:space="preserve">Účastník si osvojí zásady formativní zpětné vazby. </w:t>
            </w:r>
          </w:p>
          <w:p w:rsidR="000E2647" w:rsidRPr="00BB5241" w:rsidRDefault="000E2647" w:rsidP="000E2647">
            <w:pPr>
              <w:pStyle w:val="Normln1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Účastník poskytne studentovi učitelství zpětnou vazbu na základě předem stanovených kritérií. Využije při tom popisný jazyk.</w:t>
            </w:r>
          </w:p>
          <w:p w:rsidR="000E2647" w:rsidRPr="007E0D20" w:rsidRDefault="000E2647" w:rsidP="00435949">
            <w:pPr>
              <w:pStyle w:val="Normln1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 xml:space="preserve">Účastník formuluje formativní zpětnou vazbu a identifikuje, co konkrétně zpětná vazba u studenta učitelství rozvíjí. </w:t>
            </w:r>
          </w:p>
        </w:tc>
      </w:tr>
      <w:tr w:rsidR="000E2647" w:rsidRPr="00BB5241" w:rsidTr="00435949">
        <w:tc>
          <w:tcPr>
            <w:tcW w:w="3398" w:type="dxa"/>
          </w:tcPr>
          <w:p w:rsidR="000E2647" w:rsidRPr="006E049E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4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Vedení reflektivního dialogu při reflexi výuky </w:t>
            </w:r>
          </w:p>
          <w:p w:rsidR="000E2647" w:rsidRPr="00BB5241" w:rsidRDefault="000E2647" w:rsidP="00435949">
            <w:pPr>
              <w:pStyle w:val="Normln1"/>
              <w:spacing w:line="240" w:lineRule="auto"/>
            </w:pPr>
          </w:p>
        </w:tc>
        <w:tc>
          <w:tcPr>
            <w:tcW w:w="1133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2 hodiny</w:t>
            </w:r>
          </w:p>
        </w:tc>
        <w:tc>
          <w:tcPr>
            <w:tcW w:w="5664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Cíle</w:t>
            </w:r>
          </w:p>
          <w:p w:rsidR="000E2647" w:rsidRPr="00BB5241" w:rsidRDefault="000E2647" w:rsidP="000E2647">
            <w:pPr>
              <w:pStyle w:val="Normln1"/>
              <w:numPr>
                <w:ilvl w:val="0"/>
                <w:numId w:val="1"/>
              </w:numPr>
              <w:spacing w:line="240" w:lineRule="auto"/>
              <w:rPr>
                <w:rFonts w:ascii="Times New Roman" w:eastAsia="Rubik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eastAsia="Rubik" w:hAnsi="Times New Roman" w:cs="Times New Roman"/>
                <w:sz w:val="24"/>
                <w:szCs w:val="24"/>
              </w:rPr>
              <w:t>Účastník využije A.L.A.C.T. model (</w:t>
            </w:r>
            <w:proofErr w:type="spellStart"/>
            <w:r w:rsidRPr="00BB5241">
              <w:rPr>
                <w:rFonts w:ascii="Times New Roman" w:eastAsia="Rubik" w:hAnsi="Times New Roman" w:cs="Times New Roman"/>
                <w:sz w:val="24"/>
                <w:szCs w:val="24"/>
              </w:rPr>
              <w:t>Korthagen</w:t>
            </w:r>
            <w:proofErr w:type="spellEnd"/>
            <w:r w:rsidRPr="00BB5241">
              <w:rPr>
                <w:rFonts w:ascii="Times New Roman" w:eastAsia="Rubik" w:hAnsi="Times New Roman" w:cs="Times New Roman"/>
                <w:sz w:val="24"/>
                <w:szCs w:val="24"/>
              </w:rPr>
              <w:t>, 2011) k reflexi konkrétní pedagogické situace.</w:t>
            </w:r>
          </w:p>
          <w:p w:rsidR="000E2647" w:rsidRPr="00BB5241" w:rsidRDefault="000E2647" w:rsidP="000E2647">
            <w:pPr>
              <w:pStyle w:val="Normln1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 xml:space="preserve">Na základě </w:t>
            </w:r>
            <w:proofErr w:type="spellStart"/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sebezkušenosti</w:t>
            </w:r>
            <w:proofErr w:type="spellEnd"/>
            <w:r w:rsidRPr="00BB5241">
              <w:rPr>
                <w:rFonts w:ascii="Times New Roman" w:hAnsi="Times New Roman" w:cs="Times New Roman"/>
                <w:sz w:val="24"/>
                <w:szCs w:val="24"/>
              </w:rPr>
              <w:t xml:space="preserve"> účastník popíše význam reflexe i jednotlivých fází reflektivního cyklu pro zkvalitnění výuky žáků. </w:t>
            </w:r>
          </w:p>
          <w:p w:rsidR="000E2647" w:rsidRPr="007E0D20" w:rsidRDefault="000E2647" w:rsidP="00435949">
            <w:pPr>
              <w:pStyle w:val="Normln1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Při reflexi účastník využívá popisnou zpětnou vazbu.</w:t>
            </w:r>
          </w:p>
        </w:tc>
      </w:tr>
      <w:tr w:rsidR="000E2647" w:rsidRPr="00BB5241" w:rsidTr="00435949">
        <w:tc>
          <w:tcPr>
            <w:tcW w:w="3398" w:type="dxa"/>
          </w:tcPr>
          <w:p w:rsidR="000E2647" w:rsidRPr="006056AE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647">
              <w:rPr>
                <w:rFonts w:ascii="Times New Roman" w:hAnsi="Times New Roman" w:cs="Times New Roman"/>
                <w:b/>
                <w:sz w:val="24"/>
                <w:szCs w:val="24"/>
              </w:rPr>
              <w:t>Provázející učitel jako vzdělavatel budoucích učitelů, sebereflexe provázejícího učitele</w:t>
            </w:r>
          </w:p>
        </w:tc>
        <w:tc>
          <w:tcPr>
            <w:tcW w:w="1133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4 hodiny</w:t>
            </w:r>
          </w:p>
        </w:tc>
        <w:tc>
          <w:tcPr>
            <w:tcW w:w="5664" w:type="dxa"/>
          </w:tcPr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hAnsi="Times New Roman" w:cs="Times New Roman"/>
                <w:sz w:val="24"/>
                <w:szCs w:val="24"/>
              </w:rPr>
              <w:t>Cíle</w:t>
            </w:r>
          </w:p>
          <w:p w:rsidR="000E2647" w:rsidRPr="00BB5241" w:rsidRDefault="000E2647" w:rsidP="00435949">
            <w:pPr>
              <w:pStyle w:val="Normln1"/>
              <w:spacing w:line="240" w:lineRule="auto"/>
              <w:rPr>
                <w:rFonts w:ascii="Times New Roman" w:eastAsia="Rubik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eastAsia="Rubik" w:hAnsi="Times New Roman" w:cs="Times New Roman"/>
                <w:sz w:val="24"/>
                <w:szCs w:val="24"/>
                <w:highlight w:val="white"/>
              </w:rPr>
              <w:t>S využitím Kompetenčního rámce provázejícího učitele (UNŽ, 2020) a K</w:t>
            </w:r>
            <w:r>
              <w:rPr>
                <w:rFonts w:ascii="Times New Roman" w:eastAsia="Rubik" w:hAnsi="Times New Roman" w:cs="Times New Roman"/>
                <w:sz w:val="24"/>
                <w:szCs w:val="24"/>
                <w:highlight w:val="white"/>
              </w:rPr>
              <w:t>RAAU</w:t>
            </w:r>
            <w:r w:rsidRPr="00BB5241">
              <w:rPr>
                <w:rFonts w:ascii="Times New Roman" w:eastAsia="Rubik" w:hAnsi="Times New Roman" w:cs="Times New Roman"/>
                <w:sz w:val="24"/>
                <w:szCs w:val="24"/>
                <w:highlight w:val="white"/>
              </w:rPr>
              <w:t xml:space="preserve"> (MŠMT, 2023) účastník</w:t>
            </w:r>
          </w:p>
          <w:p w:rsidR="000E2647" w:rsidRPr="00BB5241" w:rsidRDefault="000E2647" w:rsidP="000E2647">
            <w:pPr>
              <w:pStyle w:val="Normln1"/>
              <w:numPr>
                <w:ilvl w:val="0"/>
                <w:numId w:val="1"/>
              </w:numPr>
              <w:spacing w:line="240" w:lineRule="auto"/>
              <w:rPr>
                <w:rFonts w:ascii="Times New Roman" w:eastAsia="Rubik" w:hAnsi="Times New Roman" w:cs="Times New Roman"/>
                <w:sz w:val="24"/>
                <w:szCs w:val="24"/>
                <w:highlight w:val="white"/>
              </w:rPr>
            </w:pPr>
            <w:r w:rsidRPr="00BB5241">
              <w:rPr>
                <w:rFonts w:ascii="Times New Roman" w:eastAsia="Rubik" w:hAnsi="Times New Roman" w:cs="Times New Roman"/>
                <w:sz w:val="24"/>
                <w:szCs w:val="24"/>
              </w:rPr>
              <w:t>popíše své silné stránky v roli provázejícího učitele a identifikuje oblasti, ve kterých předpokládá svůj rozvoj; využívá k tomu zpětnou vazbu, kterou získal od studenta učitelství;</w:t>
            </w:r>
          </w:p>
          <w:p w:rsidR="000E2647" w:rsidRPr="000E2647" w:rsidRDefault="000E2647" w:rsidP="000E2647">
            <w:pPr>
              <w:pStyle w:val="Normln1"/>
              <w:numPr>
                <w:ilvl w:val="0"/>
                <w:numId w:val="1"/>
              </w:numPr>
              <w:spacing w:line="240" w:lineRule="auto"/>
              <w:rPr>
                <w:rFonts w:ascii="Times New Roman" w:eastAsia="Rubik" w:hAnsi="Times New Roman" w:cs="Times New Roman"/>
                <w:sz w:val="24"/>
                <w:szCs w:val="24"/>
              </w:rPr>
            </w:pPr>
            <w:r w:rsidRPr="00BB5241">
              <w:rPr>
                <w:rFonts w:ascii="Times New Roman" w:eastAsia="Rubik" w:hAnsi="Times New Roman" w:cs="Times New Roman"/>
                <w:sz w:val="24"/>
                <w:szCs w:val="24"/>
                <w:highlight w:val="white"/>
              </w:rPr>
              <w:t xml:space="preserve">formuluje svůj osobní rozvojový cíl v roli provázejícího učitele a nastaví kritéria pro </w:t>
            </w:r>
            <w:r w:rsidRPr="000E2647">
              <w:rPr>
                <w:rFonts w:ascii="Times New Roman" w:eastAsia="Rubik" w:hAnsi="Times New Roman" w:cs="Times New Roman"/>
                <w:sz w:val="24"/>
                <w:szCs w:val="24"/>
              </w:rPr>
              <w:t>jeho vyhodnocení.</w:t>
            </w:r>
          </w:p>
          <w:p w:rsidR="000E2647" w:rsidRPr="007E0D20" w:rsidRDefault="000E2647" w:rsidP="00435949">
            <w:pPr>
              <w:pStyle w:val="Odstavecseseznamem"/>
              <w:numPr>
                <w:ilvl w:val="0"/>
                <w:numId w:val="1"/>
              </w:numPr>
              <w:rPr>
                <w:lang w:eastAsia="x-none"/>
              </w:rPr>
            </w:pPr>
            <w:r w:rsidRPr="000E2647">
              <w:t>ve škole se podílí na vytváření podmínek pro realizaci pedagogických praxí, včetně komunikace s vedením školy o organizačním a personálním zajištění těchto praxí a s kolegy-provázejícími učiteli na téže škole.</w:t>
            </w:r>
          </w:p>
        </w:tc>
      </w:tr>
    </w:tbl>
    <w:p w:rsidR="000E2647" w:rsidRPr="00BB5241" w:rsidRDefault="000E2647" w:rsidP="000E2647">
      <w:pPr>
        <w:pStyle w:val="Normln1"/>
        <w:spacing w:line="240" w:lineRule="auto"/>
      </w:pPr>
    </w:p>
    <w:p w:rsidR="000E2647" w:rsidRDefault="000E2647" w:rsidP="000E2647">
      <w:pPr>
        <w:spacing w:line="276" w:lineRule="auto"/>
        <w:rPr>
          <w:sz w:val="24"/>
          <w:szCs w:val="24"/>
          <w:lang w:eastAsia="x-non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28"/>
        <w:gridCol w:w="1320"/>
        <w:gridCol w:w="5214"/>
      </w:tblGrid>
      <w:tr w:rsidR="006E3B4E" w:rsidTr="001D61ED">
        <w:tc>
          <w:tcPr>
            <w:tcW w:w="10195" w:type="dxa"/>
            <w:gridSpan w:val="3"/>
            <w:shd w:val="clear" w:color="auto" w:fill="E2EFD9" w:themeFill="accent6" w:themeFillTint="33"/>
          </w:tcPr>
          <w:p w:rsidR="006E3B4E" w:rsidRPr="006E3B4E" w:rsidRDefault="006E3B4E" w:rsidP="00435949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 w:rsidRPr="0034661E">
              <w:rPr>
                <w:b/>
                <w:sz w:val="24"/>
                <w:szCs w:val="24"/>
                <w:lang w:eastAsia="x-none"/>
              </w:rPr>
              <w:t>II. Následné vzdělávání (45 hodin)</w:t>
            </w:r>
            <w:r w:rsidRPr="0034661E">
              <w:rPr>
                <w:sz w:val="24"/>
                <w:szCs w:val="24"/>
                <w:lang w:eastAsia="x-none"/>
              </w:rPr>
              <w:t xml:space="preserve"> je děleno na jádrovou část (30 hodin), v rámci které jsou prohlubovány znalosti a dovednosti osvojené ve vstupním vzdělávání, a volitelnou část (15 hodin</w:t>
            </w:r>
            <w:r>
              <w:rPr>
                <w:sz w:val="24"/>
                <w:szCs w:val="24"/>
                <w:lang w:eastAsia="x-none"/>
              </w:rPr>
              <w:t>)</w:t>
            </w:r>
            <w:r w:rsidR="00277DFD">
              <w:rPr>
                <w:sz w:val="24"/>
                <w:szCs w:val="24"/>
                <w:lang w:eastAsia="x-none"/>
              </w:rPr>
              <w:t>, v</w:t>
            </w:r>
            <w:r w:rsidR="009B24E1">
              <w:rPr>
                <w:sz w:val="24"/>
                <w:szCs w:val="24"/>
                <w:lang w:eastAsia="x-none"/>
              </w:rPr>
              <w:t>e</w:t>
            </w:r>
            <w:bookmarkStart w:id="0" w:name="_GoBack"/>
            <w:bookmarkEnd w:id="0"/>
            <w:r w:rsidR="00277DFD">
              <w:rPr>
                <w:sz w:val="24"/>
                <w:szCs w:val="24"/>
                <w:lang w:eastAsia="x-none"/>
              </w:rPr>
              <w:t xml:space="preserve"> které účastník </w:t>
            </w:r>
            <w:r w:rsidR="00277DFD" w:rsidRPr="00BC4456">
              <w:rPr>
                <w:sz w:val="24"/>
                <w:szCs w:val="24"/>
                <w:lang w:eastAsia="x-none"/>
              </w:rPr>
              <w:t xml:space="preserve">vybírá </w:t>
            </w:r>
            <w:r w:rsidR="00277DFD">
              <w:rPr>
                <w:sz w:val="24"/>
                <w:szCs w:val="24"/>
                <w:lang w:eastAsia="x-none"/>
              </w:rPr>
              <w:t xml:space="preserve">vzdělávací akce </w:t>
            </w:r>
            <w:r w:rsidR="00277DFD" w:rsidRPr="00BC4456">
              <w:rPr>
                <w:sz w:val="24"/>
                <w:szCs w:val="24"/>
                <w:lang w:eastAsia="x-none"/>
              </w:rPr>
              <w:t>z nabídky fakulty/univerzity.</w:t>
            </w:r>
          </w:p>
        </w:tc>
      </w:tr>
      <w:tr w:rsidR="000E2647" w:rsidTr="007E0D20">
        <w:tc>
          <w:tcPr>
            <w:tcW w:w="10195" w:type="dxa"/>
            <w:gridSpan w:val="3"/>
            <w:shd w:val="clear" w:color="auto" w:fill="E2EFD9" w:themeFill="accent6" w:themeFillTint="33"/>
          </w:tcPr>
          <w:p w:rsidR="000E2647" w:rsidRDefault="007219D2" w:rsidP="00435949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bookmarkStart w:id="1" w:name="_Hlk231893019"/>
            <w:r>
              <w:rPr>
                <w:b/>
                <w:sz w:val="24"/>
                <w:szCs w:val="24"/>
                <w:lang w:eastAsia="x-none"/>
              </w:rPr>
              <w:lastRenderedPageBreak/>
              <w:t>J</w:t>
            </w:r>
            <w:r w:rsidR="000E2647" w:rsidRPr="0034661E">
              <w:rPr>
                <w:b/>
                <w:sz w:val="24"/>
                <w:szCs w:val="24"/>
                <w:lang w:eastAsia="x-none"/>
              </w:rPr>
              <w:t>ádrová část</w:t>
            </w:r>
            <w:r w:rsidR="000E2647">
              <w:rPr>
                <w:b/>
                <w:sz w:val="24"/>
                <w:szCs w:val="24"/>
                <w:lang w:eastAsia="x-none"/>
              </w:rPr>
              <w:t xml:space="preserve"> 30 </w:t>
            </w:r>
            <w:r w:rsidR="000E2647" w:rsidRPr="000E2647">
              <w:rPr>
                <w:b/>
                <w:sz w:val="24"/>
                <w:szCs w:val="24"/>
                <w:lang w:eastAsia="x-none"/>
              </w:rPr>
              <w:t>hodin</w:t>
            </w:r>
            <w:r w:rsidR="000E2647" w:rsidRPr="000E2647">
              <w:t xml:space="preserve"> </w:t>
            </w:r>
            <w:r w:rsidR="000E2647" w:rsidRPr="000E2647">
              <w:rPr>
                <w:sz w:val="24"/>
                <w:szCs w:val="24"/>
                <w:lang w:eastAsia="x-none"/>
              </w:rPr>
              <w:t>je koncipována v návaznosti na Kompetenční rámec provázejícího učitele a rozvíjí zejména kompetence v oblasti hodnocení pedagogické praxe, vedení reflektivního dialogu, poskytování zpětné vazby a profesní spolupráce. Současně využívá KRAAU jako východisko pro podporu a hodnocení studentů učitelství na pedagogické praxi.</w:t>
            </w:r>
          </w:p>
        </w:tc>
      </w:tr>
      <w:tr w:rsidR="000E2647" w:rsidTr="00435949">
        <w:tc>
          <w:tcPr>
            <w:tcW w:w="2756" w:type="dxa"/>
          </w:tcPr>
          <w:p w:rsidR="000E2647" w:rsidRPr="00050441" w:rsidRDefault="00050441" w:rsidP="00050441">
            <w:pPr>
              <w:pStyle w:val="Normlnweb"/>
              <w:rPr>
                <w:rFonts w:eastAsiaTheme="majorEastAsia"/>
              </w:rPr>
            </w:pPr>
            <w:r w:rsidRPr="00050441">
              <w:rPr>
                <w:rStyle w:val="Siln"/>
                <w:rFonts w:eastAsiaTheme="majorEastAsia"/>
                <w:b/>
              </w:rPr>
              <w:t>Komunikace jako indikátor kvality v kriteriálním hodnocení pedagogické praxe studenta učitelství</w:t>
            </w:r>
          </w:p>
        </w:tc>
        <w:tc>
          <w:tcPr>
            <w:tcW w:w="1407" w:type="dxa"/>
          </w:tcPr>
          <w:p w:rsidR="000E2647" w:rsidRPr="000E2647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</w:pPr>
            <w:r w:rsidRPr="000E2647">
              <w:t>8 hodin</w:t>
            </w:r>
          </w:p>
        </w:tc>
        <w:tc>
          <w:tcPr>
            <w:tcW w:w="6032" w:type="dxa"/>
          </w:tcPr>
          <w:p w:rsidR="000E2647" w:rsidRPr="00C8724E" w:rsidRDefault="00050441" w:rsidP="00435949">
            <w:pPr>
              <w:pStyle w:val="Normlnweb"/>
              <w:rPr>
                <w:rStyle w:val="Siln"/>
                <w:rFonts w:eastAsiaTheme="majorEastAsia"/>
              </w:rPr>
            </w:pPr>
            <w:r w:rsidRPr="00C8724E">
              <w:rPr>
                <w:rStyle w:val="Siln"/>
                <w:rFonts w:eastAsiaTheme="majorEastAsia"/>
              </w:rPr>
              <w:t xml:space="preserve">Vyučující: </w:t>
            </w:r>
            <w:r w:rsidR="000E2647" w:rsidRPr="00C8724E">
              <w:rPr>
                <w:rStyle w:val="Siln"/>
                <w:rFonts w:eastAsiaTheme="majorEastAsia"/>
              </w:rPr>
              <w:t>D</w:t>
            </w:r>
            <w:r w:rsidRPr="00C8724E">
              <w:rPr>
                <w:rStyle w:val="Siln"/>
                <w:rFonts w:eastAsiaTheme="majorEastAsia"/>
              </w:rPr>
              <w:t>agmar</w:t>
            </w:r>
            <w:r w:rsidR="000E2647" w:rsidRPr="00C8724E">
              <w:rPr>
                <w:rStyle w:val="Siln"/>
                <w:rFonts w:eastAsiaTheme="majorEastAsia"/>
              </w:rPr>
              <w:t xml:space="preserve"> El-</w:t>
            </w:r>
            <w:proofErr w:type="spellStart"/>
            <w:r w:rsidR="000E2647" w:rsidRPr="00C8724E">
              <w:rPr>
                <w:rStyle w:val="Siln"/>
                <w:rFonts w:eastAsiaTheme="majorEastAsia"/>
              </w:rPr>
              <w:t>Hmoudová</w:t>
            </w:r>
            <w:proofErr w:type="spellEnd"/>
          </w:p>
          <w:p w:rsidR="000E2647" w:rsidRPr="00C8724E" w:rsidRDefault="000E2647" w:rsidP="00435949">
            <w:pPr>
              <w:pStyle w:val="Normlnweb"/>
              <w:rPr>
                <w:b w:val="0"/>
              </w:rPr>
            </w:pPr>
            <w:r w:rsidRPr="00C8724E">
              <w:rPr>
                <w:b w:val="0"/>
              </w:rPr>
              <w:t>Seminář je zaměřen na kriteriální hodnocení pedagogické praxe studenta učitelství s důrazem na komunikační kompetence jako významný indikátor kvality profesního jednání učitele. Účastníci se seznámí s principy pozorování, popisu a hodnocení profesního jednání studenta učitelství, s využitím kritérií a indikátorů kvality vycházejících z KRAAU a modelu Kvalitní škola ČŠI.</w:t>
            </w:r>
          </w:p>
          <w:p w:rsidR="000E2647" w:rsidRPr="00C8724E" w:rsidRDefault="000E2647" w:rsidP="00435949">
            <w:pPr>
              <w:pStyle w:val="Normlnweb"/>
              <w:rPr>
                <w:b w:val="0"/>
              </w:rPr>
            </w:pPr>
            <w:r w:rsidRPr="00C8724E">
              <w:rPr>
                <w:b w:val="0"/>
              </w:rPr>
              <w:t xml:space="preserve">Pozornost je věnována rozlišování mezi pozorováním, hodnocením a zpětnou vazbou, formulaci hodnoticích výroků opřených o explicitní kritéria a využití hodnoticích nástrojů a portfolia studenta při dokumentaci a hodnocení profesního rozvoje. Součástí semináře je práce s hodnoticími formuláři pedagogických praxí a jejich vazbou na KRAAU. Důraz je kladen na </w:t>
            </w:r>
            <w:r w:rsidRPr="00C8724E">
              <w:rPr>
                <w:b w:val="0"/>
                <w:bCs w:val="0"/>
              </w:rPr>
              <w:t>sjednocení jazyka a postupů</w:t>
            </w:r>
            <w:r w:rsidRPr="00C8724E">
              <w:rPr>
                <w:b w:val="0"/>
              </w:rPr>
              <w:t xml:space="preserve"> mezi fakultou a školní praxí. </w:t>
            </w:r>
            <w:r w:rsidRPr="00C8724E">
              <w:rPr>
                <w:b w:val="0"/>
                <w:bCs w:val="0"/>
              </w:rPr>
              <w:t>Seminář je koncipován jako rámcový blok, který vytváří společné porozumění kritériím kvality a hodnocení pedagogické praxe a slouží jako metodické východisko pro navazující rozvojové a reflektivní aktivity provázejících učitelů v dalších oblastech vzdělávání.</w:t>
            </w:r>
          </w:p>
          <w:p w:rsidR="000E2647" w:rsidRPr="00C8724E" w:rsidRDefault="000E2647" w:rsidP="00435949">
            <w:pPr>
              <w:pStyle w:val="Normlnweb"/>
              <w:rPr>
                <w:b w:val="0"/>
              </w:rPr>
            </w:pPr>
            <w:r w:rsidRPr="00C8724E">
              <w:rPr>
                <w:b w:val="0"/>
              </w:rPr>
              <w:t>Součástí semináře je samostatná práce, v rámci které účastník analyzuje konkrétní hodnoticí nástroj pedagogické praxe z hlediska jeho vazby na KRAAU, navrhne úpravy nebo zpřesnění vybraných hodnoticích kritérií a zpracuje stručný písemný výstup využitelný při hodnocení pedagogické praxe studentů učitelství.</w:t>
            </w:r>
          </w:p>
        </w:tc>
      </w:tr>
      <w:tr w:rsidR="000E2647" w:rsidTr="00435949">
        <w:tc>
          <w:tcPr>
            <w:tcW w:w="2756" w:type="dxa"/>
          </w:tcPr>
          <w:p w:rsidR="00050441" w:rsidRDefault="00050441" w:rsidP="00050441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b/>
                <w:bCs/>
                <w:color w:val="242424"/>
                <w:bdr w:val="none" w:sz="0" w:space="0" w:color="auto" w:frame="1"/>
              </w:rPr>
            </w:pPr>
            <w:r w:rsidRPr="00112016">
              <w:rPr>
                <w:b/>
                <w:bCs/>
                <w:color w:val="242424"/>
                <w:bdr w:val="none" w:sz="0" w:space="0" w:color="auto" w:frame="1"/>
              </w:rPr>
              <w:t>Podpora profesního růstu studentů učitelství v praxi 1: Popisný jazyk a komunikační strategie v provázení studenta na praxi</w:t>
            </w:r>
          </w:p>
          <w:p w:rsidR="00050441" w:rsidRDefault="00050441" w:rsidP="00050441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color w:val="242424"/>
                <w:bdr w:val="none" w:sz="0" w:space="0" w:color="auto" w:frame="1"/>
              </w:rPr>
            </w:pPr>
          </w:p>
          <w:p w:rsidR="00050441" w:rsidRDefault="00050441" w:rsidP="00050441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b/>
                <w:bCs/>
                <w:color w:val="242424"/>
                <w:bdr w:val="none" w:sz="0" w:space="0" w:color="auto" w:frame="1"/>
              </w:rPr>
            </w:pPr>
            <w:r w:rsidRPr="00112016">
              <w:rPr>
                <w:b/>
                <w:bCs/>
                <w:color w:val="242424"/>
                <w:bdr w:val="none" w:sz="0" w:space="0" w:color="auto" w:frame="1"/>
              </w:rPr>
              <w:t xml:space="preserve">Podpora profesního růstu studentů učitelství v praxi 2: Zpětná vazba jako nástroj učení a </w:t>
            </w:r>
            <w:r w:rsidRPr="00112016">
              <w:rPr>
                <w:b/>
                <w:bCs/>
                <w:color w:val="242424"/>
                <w:bdr w:val="none" w:sz="0" w:space="0" w:color="auto" w:frame="1"/>
              </w:rPr>
              <w:lastRenderedPageBreak/>
              <w:t>profesního rozvoje studenta</w:t>
            </w:r>
          </w:p>
          <w:p w:rsidR="00050441" w:rsidRDefault="00050441" w:rsidP="00050441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b/>
                <w:bCs/>
                <w:color w:val="242424"/>
                <w:bdr w:val="none" w:sz="0" w:space="0" w:color="auto" w:frame="1"/>
              </w:rPr>
            </w:pPr>
          </w:p>
          <w:p w:rsidR="000E2647" w:rsidRPr="00701380" w:rsidRDefault="000E2647" w:rsidP="00435949">
            <w:pPr>
              <w:spacing w:line="276" w:lineRule="auto"/>
              <w:rPr>
                <w:sz w:val="24"/>
                <w:szCs w:val="24"/>
                <w:lang w:eastAsia="x-none"/>
              </w:rPr>
            </w:pPr>
          </w:p>
        </w:tc>
        <w:tc>
          <w:tcPr>
            <w:tcW w:w="1407" w:type="dxa"/>
          </w:tcPr>
          <w:p w:rsidR="000E2647" w:rsidRPr="00701380" w:rsidRDefault="00050441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lang w:eastAsia="x-none"/>
              </w:rPr>
            </w:pPr>
            <w:r>
              <w:rPr>
                <w:lang w:eastAsia="x-none"/>
              </w:rPr>
              <w:lastRenderedPageBreak/>
              <w:t>4 hodiny</w:t>
            </w:r>
          </w:p>
          <w:p w:rsidR="000E2647" w:rsidRPr="00701380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lang w:eastAsia="x-none"/>
              </w:rPr>
            </w:pPr>
          </w:p>
          <w:p w:rsidR="000E2647" w:rsidRPr="00701380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lang w:eastAsia="x-none"/>
              </w:rPr>
            </w:pPr>
          </w:p>
          <w:p w:rsidR="000E2647" w:rsidRPr="00701380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lang w:eastAsia="x-none"/>
              </w:rPr>
            </w:pPr>
          </w:p>
          <w:p w:rsidR="000E2647" w:rsidRPr="00701380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lang w:eastAsia="x-none"/>
              </w:rPr>
            </w:pPr>
          </w:p>
          <w:p w:rsidR="000E2647" w:rsidRPr="00701380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lang w:eastAsia="x-none"/>
              </w:rPr>
            </w:pPr>
          </w:p>
          <w:p w:rsidR="000E2647" w:rsidRPr="00701380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lang w:eastAsia="x-none"/>
              </w:rPr>
            </w:pPr>
          </w:p>
          <w:p w:rsidR="000E2647" w:rsidRPr="00701380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lang w:eastAsia="x-none"/>
              </w:rPr>
            </w:pPr>
          </w:p>
          <w:p w:rsidR="000E2647" w:rsidRPr="00701380" w:rsidRDefault="00050441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lang w:eastAsia="x-none"/>
              </w:rPr>
            </w:pPr>
            <w:r>
              <w:rPr>
                <w:lang w:eastAsia="x-none"/>
              </w:rPr>
              <w:t>6 hodin</w:t>
            </w:r>
          </w:p>
          <w:p w:rsidR="000E2647" w:rsidRPr="00701380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lang w:eastAsia="x-none"/>
              </w:rPr>
            </w:pPr>
          </w:p>
          <w:p w:rsidR="000E2647" w:rsidRPr="00701380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lang w:eastAsia="x-none"/>
              </w:rPr>
            </w:pPr>
          </w:p>
          <w:p w:rsidR="000E2647" w:rsidRPr="00701380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color w:val="242424"/>
                <w:highlight w:val="cyan"/>
              </w:rPr>
            </w:pPr>
          </w:p>
          <w:p w:rsidR="000E2647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color w:val="242424"/>
                <w:highlight w:val="cyan"/>
              </w:rPr>
            </w:pPr>
          </w:p>
          <w:p w:rsidR="000E2647" w:rsidRPr="00701380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lang w:eastAsia="x-none"/>
              </w:rPr>
            </w:pPr>
          </w:p>
        </w:tc>
        <w:tc>
          <w:tcPr>
            <w:tcW w:w="6032" w:type="dxa"/>
          </w:tcPr>
          <w:p w:rsidR="000E2647" w:rsidRPr="00112016" w:rsidRDefault="00050441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b/>
                <w:bCs/>
                <w:color w:val="242424"/>
                <w:bdr w:val="none" w:sz="0" w:space="0" w:color="auto" w:frame="1"/>
              </w:rPr>
            </w:pPr>
            <w:r>
              <w:rPr>
                <w:bCs/>
                <w:color w:val="242424"/>
                <w:bdr w:val="none" w:sz="0" w:space="0" w:color="auto" w:frame="1"/>
              </w:rPr>
              <w:lastRenderedPageBreak/>
              <w:t>V</w:t>
            </w:r>
            <w:r>
              <w:rPr>
                <w:color w:val="242424"/>
                <w:bdr w:val="none" w:sz="0" w:space="0" w:color="auto" w:frame="1"/>
              </w:rPr>
              <w:t xml:space="preserve">yučující: </w:t>
            </w:r>
            <w:r w:rsidR="000E2647" w:rsidRPr="00112016">
              <w:rPr>
                <w:bCs/>
                <w:color w:val="242424"/>
                <w:bdr w:val="none" w:sz="0" w:space="0" w:color="auto" w:frame="1"/>
              </w:rPr>
              <w:t>K</w:t>
            </w:r>
            <w:r>
              <w:rPr>
                <w:bCs/>
                <w:color w:val="242424"/>
                <w:bdr w:val="none" w:sz="0" w:space="0" w:color="auto" w:frame="1"/>
              </w:rPr>
              <w:t>a</w:t>
            </w:r>
            <w:r>
              <w:rPr>
                <w:color w:val="242424"/>
                <w:bdr w:val="none" w:sz="0" w:space="0" w:color="auto" w:frame="1"/>
              </w:rPr>
              <w:t>teřina</w:t>
            </w:r>
            <w:r w:rsidR="000E2647" w:rsidRPr="00701380">
              <w:rPr>
                <w:bCs/>
                <w:color w:val="242424"/>
                <w:bdr w:val="none" w:sz="0" w:space="0" w:color="auto" w:frame="1"/>
              </w:rPr>
              <w:t xml:space="preserve"> </w:t>
            </w:r>
            <w:proofErr w:type="spellStart"/>
            <w:r w:rsidR="000E2647" w:rsidRPr="00701380">
              <w:rPr>
                <w:bCs/>
                <w:color w:val="242424"/>
                <w:bdr w:val="none" w:sz="0" w:space="0" w:color="auto" w:frame="1"/>
              </w:rPr>
              <w:t>Adami</w:t>
            </w:r>
            <w:proofErr w:type="spellEnd"/>
            <w:r w:rsidR="000E2647" w:rsidRPr="00701380">
              <w:rPr>
                <w:bCs/>
                <w:color w:val="242424"/>
                <w:bdr w:val="none" w:sz="0" w:space="0" w:color="auto" w:frame="1"/>
              </w:rPr>
              <w:t>, I</w:t>
            </w:r>
            <w:r>
              <w:rPr>
                <w:bCs/>
                <w:color w:val="242424"/>
                <w:bdr w:val="none" w:sz="0" w:space="0" w:color="auto" w:frame="1"/>
              </w:rPr>
              <w:t>v</w:t>
            </w:r>
            <w:r>
              <w:rPr>
                <w:color w:val="242424"/>
                <w:bdr w:val="none" w:sz="0" w:space="0" w:color="auto" w:frame="1"/>
              </w:rPr>
              <w:t>an</w:t>
            </w:r>
            <w:r w:rsidR="000E2647" w:rsidRPr="00701380">
              <w:rPr>
                <w:bCs/>
                <w:color w:val="242424"/>
                <w:bdr w:val="none" w:sz="0" w:space="0" w:color="auto" w:frame="1"/>
              </w:rPr>
              <w:t xml:space="preserve"> Čermák</w:t>
            </w:r>
          </w:p>
          <w:p w:rsidR="000E2647" w:rsidRPr="00050441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color w:val="242424"/>
                <w:bdr w:val="none" w:sz="0" w:space="0" w:color="auto" w:frame="1"/>
              </w:rPr>
            </w:pPr>
            <w:r>
              <w:rPr>
                <w:color w:val="242424"/>
                <w:bdr w:val="none" w:sz="0" w:space="0" w:color="auto" w:frame="1"/>
              </w:rPr>
              <w:t xml:space="preserve">První </w:t>
            </w:r>
            <w:r w:rsidRPr="00701380">
              <w:rPr>
                <w:color w:val="242424"/>
                <w:bdr w:val="none" w:sz="0" w:space="0" w:color="auto" w:frame="1"/>
              </w:rPr>
              <w:t xml:space="preserve">ze dvou na sebe navazujících workshopů </w:t>
            </w:r>
            <w:r>
              <w:rPr>
                <w:color w:val="242424"/>
                <w:bdr w:val="none" w:sz="0" w:space="0" w:color="auto" w:frame="1"/>
              </w:rPr>
              <w:t xml:space="preserve">je zaměřen </w:t>
            </w:r>
            <w:r w:rsidRPr="00701380">
              <w:rPr>
                <w:color w:val="242424"/>
                <w:bdr w:val="none" w:sz="0" w:space="0" w:color="auto" w:frame="1"/>
              </w:rPr>
              <w:t>na trénink použití popisného jazyka a strategie komunikace v různých fázích spolupráce provázejícího učitele a studenta učitelství na praxi. Východiska tréninku bud</w:t>
            </w:r>
            <w:r>
              <w:rPr>
                <w:color w:val="242424"/>
                <w:bdr w:val="none" w:sz="0" w:space="0" w:color="auto" w:frame="1"/>
              </w:rPr>
              <w:t>ou opřena</w:t>
            </w:r>
            <w:r w:rsidRPr="00701380">
              <w:rPr>
                <w:color w:val="242424"/>
                <w:bdr w:val="none" w:sz="0" w:space="0" w:color="auto" w:frame="1"/>
              </w:rPr>
              <w:t xml:space="preserve"> o KRAAU a </w:t>
            </w:r>
            <w:r w:rsidRPr="00050441">
              <w:rPr>
                <w:color w:val="242424"/>
                <w:bdr w:val="none" w:sz="0" w:space="0" w:color="auto" w:frame="1"/>
              </w:rPr>
              <w:t>Kompetenční rámec provázejícího učitele.</w:t>
            </w:r>
          </w:p>
          <w:p w:rsidR="000E2647" w:rsidRPr="008A7531" w:rsidRDefault="000E2647" w:rsidP="00435949">
            <w:pPr>
              <w:pStyle w:val="Odstavecseseznamem"/>
              <w:ind w:left="360"/>
            </w:pPr>
          </w:p>
          <w:p w:rsidR="00050441" w:rsidRPr="00112016" w:rsidRDefault="00050441" w:rsidP="00050441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b/>
                <w:bCs/>
                <w:color w:val="242424"/>
                <w:bdr w:val="none" w:sz="0" w:space="0" w:color="auto" w:frame="1"/>
              </w:rPr>
            </w:pPr>
            <w:r>
              <w:rPr>
                <w:bCs/>
                <w:color w:val="242424"/>
                <w:bdr w:val="none" w:sz="0" w:space="0" w:color="auto" w:frame="1"/>
              </w:rPr>
              <w:t>V</w:t>
            </w:r>
            <w:r>
              <w:rPr>
                <w:color w:val="242424"/>
                <w:bdr w:val="none" w:sz="0" w:space="0" w:color="auto" w:frame="1"/>
              </w:rPr>
              <w:t xml:space="preserve">yučující: </w:t>
            </w:r>
            <w:r w:rsidRPr="00112016">
              <w:rPr>
                <w:bCs/>
                <w:color w:val="242424"/>
                <w:bdr w:val="none" w:sz="0" w:space="0" w:color="auto" w:frame="1"/>
              </w:rPr>
              <w:t>K</w:t>
            </w:r>
            <w:r>
              <w:rPr>
                <w:bCs/>
                <w:color w:val="242424"/>
                <w:bdr w:val="none" w:sz="0" w:space="0" w:color="auto" w:frame="1"/>
              </w:rPr>
              <w:t>a</w:t>
            </w:r>
            <w:r>
              <w:rPr>
                <w:color w:val="242424"/>
                <w:bdr w:val="none" w:sz="0" w:space="0" w:color="auto" w:frame="1"/>
              </w:rPr>
              <w:t>teřina</w:t>
            </w:r>
            <w:r w:rsidRPr="00701380">
              <w:rPr>
                <w:bCs/>
                <w:color w:val="242424"/>
                <w:bdr w:val="none" w:sz="0" w:space="0" w:color="auto" w:frame="1"/>
              </w:rPr>
              <w:t xml:space="preserve"> </w:t>
            </w:r>
            <w:proofErr w:type="spellStart"/>
            <w:r w:rsidRPr="00701380">
              <w:rPr>
                <w:bCs/>
                <w:color w:val="242424"/>
                <w:bdr w:val="none" w:sz="0" w:space="0" w:color="auto" w:frame="1"/>
              </w:rPr>
              <w:t>Adami</w:t>
            </w:r>
            <w:proofErr w:type="spellEnd"/>
            <w:r w:rsidRPr="00701380">
              <w:rPr>
                <w:bCs/>
                <w:color w:val="242424"/>
                <w:bdr w:val="none" w:sz="0" w:space="0" w:color="auto" w:frame="1"/>
              </w:rPr>
              <w:t>, I</w:t>
            </w:r>
            <w:r>
              <w:rPr>
                <w:bCs/>
                <w:color w:val="242424"/>
                <w:bdr w:val="none" w:sz="0" w:space="0" w:color="auto" w:frame="1"/>
              </w:rPr>
              <w:t>v</w:t>
            </w:r>
            <w:r>
              <w:rPr>
                <w:color w:val="242424"/>
                <w:bdr w:val="none" w:sz="0" w:space="0" w:color="auto" w:frame="1"/>
              </w:rPr>
              <w:t>an</w:t>
            </w:r>
            <w:r w:rsidRPr="00701380">
              <w:rPr>
                <w:bCs/>
                <w:color w:val="242424"/>
                <w:bdr w:val="none" w:sz="0" w:space="0" w:color="auto" w:frame="1"/>
              </w:rPr>
              <w:t xml:space="preserve"> Čermák</w:t>
            </w:r>
          </w:p>
          <w:p w:rsidR="000E2647" w:rsidRPr="00BC4456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color w:val="242424"/>
                <w:bdr w:val="none" w:sz="0" w:space="0" w:color="auto" w:frame="1"/>
              </w:rPr>
            </w:pPr>
            <w:r>
              <w:rPr>
                <w:color w:val="242424"/>
                <w:bdr w:val="none" w:sz="0" w:space="0" w:color="auto" w:frame="1"/>
              </w:rPr>
              <w:t xml:space="preserve">Druhý díl </w:t>
            </w:r>
            <w:r w:rsidRPr="00701380">
              <w:rPr>
                <w:color w:val="242424"/>
                <w:bdr w:val="none" w:sz="0" w:space="0" w:color="auto" w:frame="1"/>
              </w:rPr>
              <w:t>workshopu se</w:t>
            </w:r>
            <w:r>
              <w:rPr>
                <w:color w:val="242424"/>
                <w:bdr w:val="none" w:sz="0" w:space="0" w:color="auto" w:frame="1"/>
              </w:rPr>
              <w:t xml:space="preserve"> zaměří</w:t>
            </w:r>
            <w:r w:rsidRPr="00701380">
              <w:rPr>
                <w:color w:val="242424"/>
                <w:bdr w:val="none" w:sz="0" w:space="0" w:color="auto" w:frame="1"/>
              </w:rPr>
              <w:t xml:space="preserve"> především na to, jak vytvářet podmínky, v nichž naše zpětná vazba podporuje učení a rozvoj studenta učitelství. </w:t>
            </w:r>
            <w:r>
              <w:rPr>
                <w:color w:val="242424"/>
                <w:bdr w:val="none" w:sz="0" w:space="0" w:color="auto" w:frame="1"/>
              </w:rPr>
              <w:t xml:space="preserve">Budou zohledněny </w:t>
            </w:r>
            <w:r w:rsidRPr="00701380">
              <w:rPr>
                <w:color w:val="242424"/>
                <w:bdr w:val="none" w:sz="0" w:space="0" w:color="auto" w:frame="1"/>
              </w:rPr>
              <w:t xml:space="preserve">také potřeby skupiny, které v rámci </w:t>
            </w:r>
            <w:r w:rsidRPr="00701380">
              <w:rPr>
                <w:color w:val="242424"/>
                <w:bdr w:val="none" w:sz="0" w:space="0" w:color="auto" w:frame="1"/>
              </w:rPr>
              <w:lastRenderedPageBreak/>
              <w:t>daného tématu vyplynou z prvního setkání. Oba workshopy budou prakticky zaměřeny tak, aby si provázející učitelé mohli vyzkoušet modelové situace poskytování zpětné vazby studentovi a rovněž byli v roli pozorovatelů a hodnotitelů průběhu poskytování zpětné vazby.</w:t>
            </w:r>
          </w:p>
        </w:tc>
      </w:tr>
      <w:tr w:rsidR="000E2647" w:rsidTr="00435949">
        <w:tc>
          <w:tcPr>
            <w:tcW w:w="2756" w:type="dxa"/>
          </w:tcPr>
          <w:p w:rsidR="00050441" w:rsidRPr="00112016" w:rsidRDefault="00050441" w:rsidP="00050441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b/>
                <w:bCs/>
                <w:color w:val="242424"/>
                <w:bdr w:val="none" w:sz="0" w:space="0" w:color="auto" w:frame="1"/>
              </w:rPr>
            </w:pPr>
            <w:r w:rsidRPr="00112016">
              <w:rPr>
                <w:b/>
                <w:bCs/>
                <w:color w:val="242424"/>
                <w:bdr w:val="none" w:sz="0" w:space="0" w:color="auto" w:frame="1"/>
              </w:rPr>
              <w:t>Reflektivní setkání provázejících učitelů</w:t>
            </w:r>
          </w:p>
          <w:p w:rsidR="000E2647" w:rsidRPr="00701380" w:rsidRDefault="000E2647" w:rsidP="00435949">
            <w:pPr>
              <w:spacing w:line="276" w:lineRule="auto"/>
              <w:rPr>
                <w:sz w:val="24"/>
                <w:szCs w:val="24"/>
                <w:lang w:eastAsia="x-none"/>
              </w:rPr>
            </w:pPr>
          </w:p>
        </w:tc>
        <w:tc>
          <w:tcPr>
            <w:tcW w:w="1407" w:type="dxa"/>
          </w:tcPr>
          <w:p w:rsidR="000E2647" w:rsidRPr="00112016" w:rsidRDefault="000E2647" w:rsidP="00435949">
            <w:pPr>
              <w:pStyle w:val="xelementtoproof"/>
              <w:shd w:val="clear" w:color="auto" w:fill="FFFFFF"/>
              <w:spacing w:before="0" w:beforeAutospacing="0" w:after="0" w:afterAutospacing="0"/>
              <w:rPr>
                <w:bCs/>
                <w:color w:val="242424"/>
                <w:bdr w:val="none" w:sz="0" w:space="0" w:color="auto" w:frame="1"/>
              </w:rPr>
            </w:pPr>
            <w:r>
              <w:rPr>
                <w:bCs/>
                <w:color w:val="242424"/>
                <w:bdr w:val="none" w:sz="0" w:space="0" w:color="auto" w:frame="1"/>
              </w:rPr>
              <w:t>12 hodin (</w:t>
            </w:r>
            <w:r w:rsidRPr="00112016">
              <w:rPr>
                <w:bCs/>
                <w:color w:val="242424"/>
                <w:bdr w:val="none" w:sz="0" w:space="0" w:color="auto" w:frame="1"/>
              </w:rPr>
              <w:t>3x4</w:t>
            </w:r>
            <w:r w:rsidR="009B69DD">
              <w:rPr>
                <w:bCs/>
                <w:color w:val="242424"/>
                <w:bdr w:val="none" w:sz="0" w:space="0" w:color="auto" w:frame="1"/>
              </w:rPr>
              <w:t xml:space="preserve"> hodiny</w:t>
            </w:r>
            <w:r>
              <w:rPr>
                <w:bCs/>
                <w:color w:val="242424"/>
                <w:bdr w:val="none" w:sz="0" w:space="0" w:color="auto" w:frame="1"/>
              </w:rPr>
              <w:t>)</w:t>
            </w:r>
          </w:p>
          <w:p w:rsidR="000E2647" w:rsidRPr="00701380" w:rsidRDefault="000E2647" w:rsidP="00435949">
            <w:pPr>
              <w:spacing w:line="276" w:lineRule="auto"/>
              <w:rPr>
                <w:sz w:val="24"/>
                <w:szCs w:val="24"/>
                <w:lang w:eastAsia="x-none"/>
              </w:rPr>
            </w:pPr>
          </w:p>
        </w:tc>
        <w:tc>
          <w:tcPr>
            <w:tcW w:w="6032" w:type="dxa"/>
          </w:tcPr>
          <w:p w:rsidR="000E2647" w:rsidRDefault="00050441" w:rsidP="00435949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Vyučující: </w:t>
            </w:r>
            <w:r w:rsidR="000E2647" w:rsidRPr="00701380">
              <w:rPr>
                <w:sz w:val="24"/>
                <w:szCs w:val="24"/>
                <w:lang w:eastAsia="x-none"/>
              </w:rPr>
              <w:t>D</w:t>
            </w:r>
            <w:r>
              <w:rPr>
                <w:sz w:val="24"/>
                <w:szCs w:val="24"/>
                <w:lang w:eastAsia="x-none"/>
              </w:rPr>
              <w:t>ita</w:t>
            </w:r>
            <w:r w:rsidR="000E2647" w:rsidRPr="00701380">
              <w:rPr>
                <w:sz w:val="24"/>
                <w:szCs w:val="24"/>
                <w:lang w:eastAsia="x-none"/>
              </w:rPr>
              <w:t xml:space="preserve"> Culková, M</w:t>
            </w:r>
            <w:r>
              <w:rPr>
                <w:sz w:val="24"/>
                <w:szCs w:val="24"/>
                <w:lang w:eastAsia="x-none"/>
              </w:rPr>
              <w:t>ichaela</w:t>
            </w:r>
            <w:r w:rsidR="000E2647" w:rsidRPr="00701380">
              <w:rPr>
                <w:sz w:val="24"/>
                <w:szCs w:val="24"/>
                <w:lang w:eastAsia="x-none"/>
              </w:rPr>
              <w:t xml:space="preserve"> Mádlová, V</w:t>
            </w:r>
            <w:r>
              <w:rPr>
                <w:sz w:val="24"/>
                <w:szCs w:val="24"/>
                <w:lang w:eastAsia="x-none"/>
              </w:rPr>
              <w:t>eronika</w:t>
            </w:r>
            <w:r w:rsidR="000E2647" w:rsidRPr="00701380">
              <w:rPr>
                <w:sz w:val="24"/>
                <w:szCs w:val="24"/>
                <w:lang w:eastAsia="x-none"/>
              </w:rPr>
              <w:t xml:space="preserve"> Machková + další oboroví didaktici/zkušení </w:t>
            </w:r>
            <w:r w:rsidR="00C8724E">
              <w:rPr>
                <w:sz w:val="24"/>
                <w:szCs w:val="24"/>
                <w:lang w:eastAsia="x-none"/>
              </w:rPr>
              <w:t>provázející učitelé</w:t>
            </w:r>
          </w:p>
          <w:p w:rsidR="000E2647" w:rsidRPr="002F0A2C" w:rsidRDefault="000E2647" w:rsidP="00435949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 w:rsidRPr="00C8724E">
              <w:rPr>
                <w:sz w:val="24"/>
                <w:szCs w:val="24"/>
                <w:lang w:eastAsia="x-none"/>
              </w:rPr>
              <w:t xml:space="preserve">Reflektivní setkání je zaměřeno na sdílení a společnou reflexi zkušeností z provázení studentů učitelství na pedagogické praxi. Účastníci analyzují konkrétní situace z vlastní praxe, včetně průběhu a vedení tripartity se studentem učitelství a vysokoškolským vzdělavatelem, diskutují možnosti jejich řešení a sdílejí osvědčené postupy podporující profesní rozvoj studentů učitelství. Setkání je </w:t>
            </w:r>
            <w:proofErr w:type="spellStart"/>
            <w:r w:rsidRPr="00C8724E">
              <w:rPr>
                <w:sz w:val="24"/>
                <w:szCs w:val="24"/>
                <w:lang w:eastAsia="x-none"/>
              </w:rPr>
              <w:t>facilitováno</w:t>
            </w:r>
            <w:proofErr w:type="spellEnd"/>
            <w:r w:rsidRPr="00C8724E">
              <w:rPr>
                <w:sz w:val="24"/>
                <w:szCs w:val="24"/>
                <w:lang w:eastAsia="x-none"/>
              </w:rPr>
              <w:t xml:space="preserve"> vysokoškolským vzdělavatelem a vytváří prostor pro kolegiální učení, profesní dialog a propojování zkušeností napříč aprobacemi a stupni vzdělávání. Dle složení skupiny může být setkání tematicky nebo oborově zaměřeno.</w:t>
            </w:r>
          </w:p>
        </w:tc>
      </w:tr>
      <w:bookmarkEnd w:id="1"/>
      <w:tr w:rsidR="000E2647" w:rsidTr="00BC4456">
        <w:tc>
          <w:tcPr>
            <w:tcW w:w="10195" w:type="dxa"/>
            <w:gridSpan w:val="3"/>
            <w:shd w:val="clear" w:color="auto" w:fill="E2EFD9" w:themeFill="accent6" w:themeFillTint="33"/>
          </w:tcPr>
          <w:p w:rsidR="000E2647" w:rsidRPr="00C8724E" w:rsidRDefault="001D61ED" w:rsidP="00435949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V</w:t>
            </w:r>
            <w:r w:rsidR="000E2647" w:rsidRPr="00C8724E">
              <w:rPr>
                <w:b/>
                <w:sz w:val="24"/>
                <w:szCs w:val="24"/>
                <w:lang w:eastAsia="x-none"/>
              </w:rPr>
              <w:t xml:space="preserve">olitelná část 15 hodin </w:t>
            </w:r>
            <w:r w:rsidR="000E2647" w:rsidRPr="00C8724E">
              <w:rPr>
                <w:sz w:val="24"/>
                <w:szCs w:val="24"/>
              </w:rPr>
              <w:t>je koncipována jako flexibilní vzdělávací nabídka umožňující provázejícím učitelům dále rozvíjet profesní kompetence podle individuálních potřeb, oborového zaměření a aktuálních témat souvisejících s provázením studentů učitelství na pedagogické praxi.</w:t>
            </w:r>
          </w:p>
        </w:tc>
      </w:tr>
      <w:tr w:rsidR="000E2647" w:rsidTr="00C8724E">
        <w:tc>
          <w:tcPr>
            <w:tcW w:w="10195" w:type="dxa"/>
            <w:gridSpan w:val="3"/>
            <w:shd w:val="clear" w:color="auto" w:fill="auto"/>
          </w:tcPr>
          <w:p w:rsidR="000E2647" w:rsidRPr="00C8724E" w:rsidRDefault="000E2647" w:rsidP="00435949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 w:rsidRPr="00C8724E">
              <w:rPr>
                <w:sz w:val="24"/>
                <w:szCs w:val="24"/>
                <w:lang w:eastAsia="x-none"/>
              </w:rPr>
              <w:t>Volitelná část zahrnuje:</w:t>
            </w:r>
          </w:p>
          <w:p w:rsidR="000E2647" w:rsidRPr="00C8724E" w:rsidRDefault="000E2647" w:rsidP="000E2647">
            <w:pPr>
              <w:pStyle w:val="Odstavecseseznamem"/>
              <w:numPr>
                <w:ilvl w:val="0"/>
                <w:numId w:val="3"/>
              </w:numPr>
              <w:spacing w:line="276" w:lineRule="auto"/>
              <w:rPr>
                <w:lang w:eastAsia="x-none"/>
              </w:rPr>
            </w:pPr>
            <w:r w:rsidRPr="00C8724E">
              <w:rPr>
                <w:lang w:eastAsia="x-none"/>
              </w:rPr>
              <w:t>skupinové reflektivní semináře k pedagogickým praxím studentů učitelství, které na fakultě organizuje oborový didaktik příslušné specializace pro své studenty a provázející učitele,</w:t>
            </w:r>
          </w:p>
          <w:p w:rsidR="000E2647" w:rsidRPr="00C8724E" w:rsidRDefault="000E2647" w:rsidP="000E2647">
            <w:pPr>
              <w:pStyle w:val="Odstavecseseznamem"/>
              <w:numPr>
                <w:ilvl w:val="0"/>
                <w:numId w:val="3"/>
              </w:numPr>
              <w:spacing w:line="276" w:lineRule="auto"/>
              <w:rPr>
                <w:lang w:eastAsia="x-none"/>
              </w:rPr>
            </w:pPr>
            <w:r w:rsidRPr="00C8724E">
              <w:rPr>
                <w:lang w:eastAsia="x-none"/>
              </w:rPr>
              <w:t xml:space="preserve">tematicky zaměřené mezioborové semináře (např. tandemová výuka, práce s portfoliem studenta, formativní přístup v hodnocení, komunikace v pedagogické praxi), </w:t>
            </w:r>
          </w:p>
          <w:p w:rsidR="000E2647" w:rsidRPr="00C8724E" w:rsidRDefault="000E2647" w:rsidP="000E2647">
            <w:pPr>
              <w:pStyle w:val="Odstavecseseznamem"/>
              <w:numPr>
                <w:ilvl w:val="0"/>
                <w:numId w:val="3"/>
              </w:numPr>
              <w:spacing w:line="276" w:lineRule="auto"/>
              <w:rPr>
                <w:lang w:eastAsia="x-none"/>
              </w:rPr>
            </w:pPr>
            <w:r w:rsidRPr="00C8724E">
              <w:rPr>
                <w:lang w:eastAsia="x-none"/>
              </w:rPr>
              <w:t xml:space="preserve">oborově didakticky zaměřené semináře reflektující aktuální vývoj v didaktikách daných oborů, </w:t>
            </w:r>
          </w:p>
          <w:p w:rsidR="000E2647" w:rsidRDefault="000E2647" w:rsidP="00BC4456">
            <w:pPr>
              <w:pStyle w:val="Odstavecseseznamem"/>
              <w:numPr>
                <w:ilvl w:val="0"/>
                <w:numId w:val="3"/>
              </w:numPr>
              <w:spacing w:line="276" w:lineRule="auto"/>
              <w:rPr>
                <w:lang w:eastAsia="x-none"/>
              </w:rPr>
            </w:pPr>
            <w:r w:rsidRPr="00C8724E">
              <w:rPr>
                <w:lang w:eastAsia="x-none"/>
              </w:rPr>
              <w:t xml:space="preserve">vzdělávací aktivity realizované v rámci fakultních odborných akcí (např. Pedagogické dny </w:t>
            </w:r>
            <w:proofErr w:type="spellStart"/>
            <w:r w:rsidRPr="00C8724E">
              <w:rPr>
                <w:lang w:eastAsia="x-none"/>
              </w:rPr>
              <w:t>PdF</w:t>
            </w:r>
            <w:proofErr w:type="spellEnd"/>
            <w:r w:rsidRPr="00C8724E">
              <w:rPr>
                <w:lang w:eastAsia="x-none"/>
              </w:rPr>
              <w:t xml:space="preserve"> UHK).</w:t>
            </w:r>
          </w:p>
          <w:p w:rsidR="00BC4456" w:rsidRPr="00BC4456" w:rsidRDefault="00BC4456" w:rsidP="00BC4456">
            <w:pPr>
              <w:spacing w:line="276" w:lineRule="auto"/>
              <w:rPr>
                <w:sz w:val="24"/>
                <w:szCs w:val="24"/>
                <w:lang w:eastAsia="x-none"/>
              </w:rPr>
            </w:pPr>
            <w:r w:rsidRPr="00BC4456">
              <w:rPr>
                <w:sz w:val="24"/>
                <w:szCs w:val="24"/>
                <w:lang w:eastAsia="x-none"/>
              </w:rPr>
              <w:t xml:space="preserve">Účastník vybírá </w:t>
            </w:r>
            <w:r w:rsidR="00F77DF3">
              <w:rPr>
                <w:sz w:val="24"/>
                <w:szCs w:val="24"/>
                <w:lang w:eastAsia="x-none"/>
              </w:rPr>
              <w:t xml:space="preserve">vzdělávací akce </w:t>
            </w:r>
            <w:r w:rsidRPr="00BC4456">
              <w:rPr>
                <w:sz w:val="24"/>
                <w:szCs w:val="24"/>
                <w:lang w:eastAsia="x-none"/>
              </w:rPr>
              <w:t>z nabídky fakulty/univerzity.</w:t>
            </w:r>
          </w:p>
        </w:tc>
      </w:tr>
    </w:tbl>
    <w:p w:rsidR="00311C8D" w:rsidRPr="000E2647" w:rsidRDefault="00311C8D" w:rsidP="000E2647"/>
    <w:sectPr w:rsidR="00311C8D" w:rsidRPr="000E264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6B41" w:rsidRDefault="00F76B41" w:rsidP="007219D2">
      <w:r>
        <w:separator/>
      </w:r>
    </w:p>
  </w:endnote>
  <w:endnote w:type="continuationSeparator" w:id="0">
    <w:p w:rsidR="00F76B41" w:rsidRDefault="00F76B41" w:rsidP="00721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ubik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6B41" w:rsidRDefault="00F76B41" w:rsidP="007219D2">
      <w:r>
        <w:separator/>
      </w:r>
    </w:p>
  </w:footnote>
  <w:footnote w:type="continuationSeparator" w:id="0">
    <w:p w:rsidR="00F76B41" w:rsidRDefault="00F76B41" w:rsidP="00721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19D2" w:rsidRPr="007E0D20" w:rsidRDefault="007219D2" w:rsidP="007219D2">
    <w:pPr>
      <w:pStyle w:val="Zhlav"/>
      <w:jc w:val="center"/>
      <w:rPr>
        <w:b/>
        <w:sz w:val="32"/>
        <w:szCs w:val="32"/>
      </w:rPr>
    </w:pPr>
    <w:r w:rsidRPr="007E0D20">
      <w:rPr>
        <w:b/>
        <w:sz w:val="32"/>
        <w:szCs w:val="32"/>
      </w:rPr>
      <w:t>Studium pro provázející učitele – seznam předmětů</w:t>
    </w:r>
  </w:p>
  <w:p w:rsidR="007219D2" w:rsidRDefault="007219D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076E2"/>
    <w:multiLevelType w:val="hybridMultilevel"/>
    <w:tmpl w:val="061E1438"/>
    <w:lvl w:ilvl="0" w:tplc="FB9C1EE2">
      <w:start w:val="4"/>
      <w:numFmt w:val="bullet"/>
      <w:lvlText w:val="-"/>
      <w:lvlJc w:val="left"/>
      <w:pPr>
        <w:ind w:left="360" w:hanging="360"/>
      </w:pPr>
      <w:rPr>
        <w:rFonts w:ascii="Times New Roman" w:eastAsia="Arial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5A0278"/>
    <w:multiLevelType w:val="hybridMultilevel"/>
    <w:tmpl w:val="076E58E8"/>
    <w:lvl w:ilvl="0" w:tplc="FB9C1EE2">
      <w:start w:val="4"/>
      <w:numFmt w:val="bullet"/>
      <w:lvlText w:val="-"/>
      <w:lvlJc w:val="left"/>
      <w:pPr>
        <w:ind w:left="360" w:hanging="360"/>
      </w:pPr>
      <w:rPr>
        <w:rFonts w:ascii="Times New Roman" w:eastAsia="Arial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167094C"/>
    <w:multiLevelType w:val="hybridMultilevel"/>
    <w:tmpl w:val="4656D1EE"/>
    <w:lvl w:ilvl="0" w:tplc="46E430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34D5C"/>
    <w:multiLevelType w:val="hybridMultilevel"/>
    <w:tmpl w:val="2BE07798"/>
    <w:lvl w:ilvl="0" w:tplc="FB9C1EE2">
      <w:start w:val="4"/>
      <w:numFmt w:val="bullet"/>
      <w:lvlText w:val="-"/>
      <w:lvlJc w:val="left"/>
      <w:pPr>
        <w:ind w:left="360" w:hanging="360"/>
      </w:pPr>
      <w:rPr>
        <w:rFonts w:ascii="Times New Roman" w:eastAsia="Arial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647"/>
    <w:rsid w:val="00050441"/>
    <w:rsid w:val="000E2647"/>
    <w:rsid w:val="001D61ED"/>
    <w:rsid w:val="00277DFD"/>
    <w:rsid w:val="00311C8D"/>
    <w:rsid w:val="005C0F3F"/>
    <w:rsid w:val="006E3B4E"/>
    <w:rsid w:val="007219D2"/>
    <w:rsid w:val="007E0D20"/>
    <w:rsid w:val="009B24E1"/>
    <w:rsid w:val="009B69DD"/>
    <w:rsid w:val="00BC4456"/>
    <w:rsid w:val="00C849C5"/>
    <w:rsid w:val="00C8724E"/>
    <w:rsid w:val="00F76B41"/>
    <w:rsid w:val="00F7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7B0A6"/>
  <w15:chartTrackingRefBased/>
  <w15:docId w15:val="{C06A2D31-F59F-46D4-A859-79C0462B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E26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qFormat/>
    <w:rsid w:val="000E2647"/>
    <w:pPr>
      <w:keepNext/>
      <w:tabs>
        <w:tab w:val="num" w:pos="284"/>
      </w:tabs>
      <w:jc w:val="both"/>
      <w:outlineLvl w:val="4"/>
    </w:pPr>
    <w:rPr>
      <w:sz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0E264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Normlnweb">
    <w:name w:val="Normal (Web)"/>
    <w:aliases w:val="Normální (sí"/>
    <w:basedOn w:val="Normln"/>
    <w:uiPriority w:val="99"/>
    <w:rsid w:val="000E2647"/>
    <w:rPr>
      <w:b/>
      <w:bCs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E2647"/>
    <w:pPr>
      <w:ind w:left="708"/>
    </w:pPr>
    <w:rPr>
      <w:sz w:val="24"/>
      <w:szCs w:val="24"/>
    </w:rPr>
  </w:style>
  <w:style w:type="paragraph" w:customStyle="1" w:styleId="Normln1">
    <w:name w:val="Normální1"/>
    <w:rsid w:val="000E2647"/>
    <w:pPr>
      <w:spacing w:after="0" w:line="276" w:lineRule="auto"/>
    </w:pPr>
    <w:rPr>
      <w:rFonts w:ascii="Arial" w:eastAsia="Arial" w:hAnsi="Arial" w:cs="Arial"/>
      <w:lang w:eastAsia="cs-CZ"/>
    </w:rPr>
  </w:style>
  <w:style w:type="paragraph" w:customStyle="1" w:styleId="xelementtoproof">
    <w:name w:val="x_elementtoproof"/>
    <w:basedOn w:val="Normln"/>
    <w:rsid w:val="000E2647"/>
    <w:pPr>
      <w:spacing w:before="100" w:beforeAutospacing="1" w:after="100" w:afterAutospacing="1"/>
    </w:pPr>
    <w:rPr>
      <w:sz w:val="24"/>
      <w:szCs w:val="24"/>
    </w:rPr>
  </w:style>
  <w:style w:type="table" w:styleId="Mkatabulky">
    <w:name w:val="Table Grid"/>
    <w:basedOn w:val="Normlntabulka"/>
    <w:uiPriority w:val="59"/>
    <w:rsid w:val="000E26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0E2647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7219D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219D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219D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219D2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1247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Mádlová Michaela</dc:creator>
  <cp:keywords/>
  <dc:description/>
  <cp:lastModifiedBy>Mádlová Michaela</cp:lastModifiedBy>
  <cp:revision>12</cp:revision>
  <dcterms:created xsi:type="dcterms:W3CDTF">2026-09-11T13:23:00Z</dcterms:created>
  <dcterms:modified xsi:type="dcterms:W3CDTF">2026-09-11T15:41:00Z</dcterms:modified>
</cp:coreProperties>
</file>