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5A90" w14:textId="77777777" w:rsidR="00112350" w:rsidRPr="00112350" w:rsidRDefault="00112350" w:rsidP="00112350">
      <w:pPr>
        <w:pStyle w:val="s4-wptoptable1"/>
        <w:spacing w:after="30" w:afterAutospacing="0"/>
        <w:outlineLvl w:val="2"/>
        <w:rPr>
          <w:rFonts w:ascii="Arial" w:hAnsi="Arial" w:cs="Arial"/>
          <w:b/>
          <w:bCs/>
          <w:color w:val="000000"/>
        </w:rPr>
      </w:pPr>
      <w:r w:rsidRPr="00112350">
        <w:rPr>
          <w:rFonts w:ascii="Arial" w:hAnsi="Arial" w:cs="Arial"/>
          <w:b/>
          <w:bCs/>
          <w:color w:val="000000"/>
        </w:rPr>
        <w:t>Všeobecný anglický jazyk - informace</w:t>
      </w:r>
    </w:p>
    <w:p w14:paraId="394C240C" w14:textId="69445EC3" w:rsidR="00112350" w:rsidRPr="00112350" w:rsidRDefault="00112350" w:rsidP="00112350">
      <w:pPr>
        <w:pStyle w:val="s4-wptoptable1"/>
        <w:spacing w:before="150" w:beforeAutospacing="0" w:after="150" w:afterAutospacing="0"/>
        <w:rPr>
          <w:rFonts w:ascii="Arial" w:hAnsi="Arial" w:cs="Arial"/>
          <w:color w:val="000000"/>
        </w:rPr>
      </w:pPr>
      <w:r w:rsidRPr="00112350">
        <w:rPr>
          <w:rFonts w:ascii="Arial" w:hAnsi="Arial" w:cs="Arial"/>
          <w:color w:val="000000"/>
        </w:rPr>
        <w:t xml:space="preserve">​Oznámení všem studentům denního a kombinovaného studia </w:t>
      </w:r>
      <w:proofErr w:type="spellStart"/>
      <w:r w:rsidRPr="00112350">
        <w:rPr>
          <w:rFonts w:ascii="Arial" w:hAnsi="Arial" w:cs="Arial"/>
          <w:color w:val="000000"/>
        </w:rPr>
        <w:t>PdF</w:t>
      </w:r>
      <w:proofErr w:type="spellEnd"/>
      <w:r w:rsidRPr="00112350">
        <w:rPr>
          <w:rFonts w:ascii="Arial" w:hAnsi="Arial" w:cs="Arial"/>
          <w:color w:val="000000"/>
        </w:rPr>
        <w:t xml:space="preserve"> UHK, kteří v budoucnu hodlají složit zkoušku z všeobecného anglického jazyka</w:t>
      </w:r>
      <w:r w:rsidR="005B19CB">
        <w:rPr>
          <w:rFonts w:ascii="Arial" w:hAnsi="Arial" w:cs="Arial"/>
          <w:color w:val="000000"/>
        </w:rPr>
        <w:t xml:space="preserve"> </w:t>
      </w:r>
      <w:r w:rsidRPr="00112350">
        <w:rPr>
          <w:rFonts w:ascii="Arial" w:hAnsi="Arial" w:cs="Arial"/>
          <w:color w:val="000000"/>
        </w:rPr>
        <w:t>na KAJL:</w:t>
      </w:r>
    </w:p>
    <w:p w14:paraId="390FC31E" w14:textId="2056A5C4" w:rsidR="00112350" w:rsidRPr="00112350" w:rsidRDefault="00112350" w:rsidP="00112350">
      <w:pPr>
        <w:pStyle w:val="s4-wptoptable1"/>
        <w:spacing w:before="150" w:beforeAutospacing="0" w:after="150" w:afterAutospacing="0"/>
        <w:rPr>
          <w:rFonts w:ascii="Arial" w:hAnsi="Arial" w:cs="Arial"/>
          <w:color w:val="000000"/>
        </w:rPr>
      </w:pPr>
      <w:r w:rsidRPr="00112350">
        <w:rPr>
          <w:rFonts w:ascii="Arial" w:hAnsi="Arial" w:cs="Arial"/>
          <w:color w:val="000000"/>
        </w:rPr>
        <w:t>Katedra není z kapacitních důvodů schopna zajistit výuku angličtiny v předmětu všeobecný anglický jazyk</w:t>
      </w:r>
      <w:r w:rsidR="00114C79">
        <w:rPr>
          <w:rFonts w:ascii="Arial" w:hAnsi="Arial" w:cs="Arial"/>
          <w:color w:val="000000"/>
        </w:rPr>
        <w:t xml:space="preserve"> (anglický jazyk pro neoborové studenty)</w:t>
      </w:r>
      <w:r w:rsidRPr="00112350">
        <w:rPr>
          <w:rFonts w:ascii="Arial" w:hAnsi="Arial" w:cs="Arial"/>
          <w:color w:val="000000"/>
        </w:rPr>
        <w:t xml:space="preserve">, nabízí proto studentům alespoň možnost vykonání zkoušky. Ta je určena především těm studentům, kteří již angličtinu studovali na střední škole, není vhodná pro začátečníky. Studenti, kteří se pro složení zkoušky rozhodnou, by ji neměli odkládat na konec semestru, ročníku a do vyšších ročníků, ale měli by využít zkušebních termínů v průběhu celého roku. </w:t>
      </w:r>
    </w:p>
    <w:p w14:paraId="2CBD18D0" w14:textId="7EF4499C" w:rsidR="00073A07" w:rsidRDefault="00112350" w:rsidP="00112350">
      <w:pPr>
        <w:pStyle w:val="s4-wptoptable1"/>
        <w:spacing w:before="150" w:beforeAutospacing="0" w:after="150" w:afterAutospacing="0"/>
        <w:rPr>
          <w:rFonts w:ascii="Arial" w:hAnsi="Arial" w:cs="Arial"/>
          <w:color w:val="000000"/>
        </w:rPr>
      </w:pPr>
      <w:r w:rsidRPr="00112350">
        <w:rPr>
          <w:rFonts w:ascii="Arial" w:hAnsi="Arial" w:cs="Arial"/>
          <w:color w:val="000000"/>
        </w:rPr>
        <w:t>Z předmět</w:t>
      </w:r>
      <w:r w:rsidR="00E65449">
        <w:rPr>
          <w:rFonts w:ascii="Arial" w:hAnsi="Arial" w:cs="Arial"/>
          <w:color w:val="000000"/>
        </w:rPr>
        <w:t>ů</w:t>
      </w:r>
      <w:r w:rsidRPr="00112350">
        <w:rPr>
          <w:rFonts w:ascii="Arial" w:hAnsi="Arial" w:cs="Arial"/>
          <w:color w:val="000000"/>
        </w:rPr>
        <w:t xml:space="preserve"> </w:t>
      </w:r>
      <w:r w:rsidR="00894BFB">
        <w:rPr>
          <w:rFonts w:ascii="Arial" w:hAnsi="Arial" w:cs="Arial"/>
          <w:color w:val="000000"/>
        </w:rPr>
        <w:t>PAVS1</w:t>
      </w:r>
      <w:r w:rsidR="00E65449">
        <w:rPr>
          <w:rFonts w:ascii="Arial" w:hAnsi="Arial" w:cs="Arial"/>
          <w:color w:val="000000"/>
        </w:rPr>
        <w:t xml:space="preserve">, </w:t>
      </w:r>
      <w:r w:rsidR="00894BFB">
        <w:rPr>
          <w:rFonts w:ascii="Arial" w:hAnsi="Arial" w:cs="Arial"/>
          <w:color w:val="000000"/>
        </w:rPr>
        <w:t>KAVS1</w:t>
      </w:r>
      <w:r w:rsidR="006900D2">
        <w:rPr>
          <w:rFonts w:ascii="Arial" w:hAnsi="Arial" w:cs="Arial"/>
          <w:color w:val="000000"/>
        </w:rPr>
        <w:t>, BUAJ1, BVAJ1</w:t>
      </w:r>
      <w:r w:rsidR="0053166E">
        <w:rPr>
          <w:rFonts w:ascii="Arial" w:hAnsi="Arial" w:cs="Arial"/>
          <w:color w:val="000000"/>
        </w:rPr>
        <w:t>, PBAJ1, KBAJ1</w:t>
      </w:r>
      <w:r w:rsidR="00894BFB">
        <w:rPr>
          <w:rFonts w:ascii="Arial" w:hAnsi="Arial" w:cs="Arial"/>
          <w:color w:val="000000"/>
        </w:rPr>
        <w:t xml:space="preserve"> </w:t>
      </w:r>
      <w:r w:rsidRPr="00112350">
        <w:rPr>
          <w:rFonts w:ascii="Arial" w:hAnsi="Arial" w:cs="Arial"/>
          <w:color w:val="000000"/>
        </w:rPr>
        <w:t xml:space="preserve">se píše písemný zápočtový test. Zkouška z předmětů </w:t>
      </w:r>
      <w:r w:rsidR="00E65449">
        <w:rPr>
          <w:rFonts w:ascii="Arial" w:hAnsi="Arial" w:cs="Arial"/>
          <w:color w:val="000000"/>
        </w:rPr>
        <w:t>PAVSO, KAVSO</w:t>
      </w:r>
      <w:r w:rsidR="005B0700">
        <w:rPr>
          <w:rFonts w:ascii="Arial" w:hAnsi="Arial" w:cs="Arial"/>
          <w:color w:val="000000"/>
        </w:rPr>
        <w:t>,</w:t>
      </w:r>
      <w:r w:rsidRPr="00112350">
        <w:rPr>
          <w:rFonts w:ascii="Arial" w:hAnsi="Arial" w:cs="Arial"/>
          <w:color w:val="000000"/>
        </w:rPr>
        <w:t xml:space="preserve"> </w:t>
      </w:r>
      <w:r w:rsidR="00E65449">
        <w:rPr>
          <w:rFonts w:ascii="Arial" w:hAnsi="Arial" w:cs="Arial"/>
          <w:color w:val="000000"/>
        </w:rPr>
        <w:t>PAVS2, KAVS2</w:t>
      </w:r>
      <w:r w:rsidR="005B0700">
        <w:rPr>
          <w:rFonts w:ascii="Arial" w:hAnsi="Arial" w:cs="Arial"/>
          <w:color w:val="000000"/>
        </w:rPr>
        <w:t>, BUAJ2</w:t>
      </w:r>
      <w:r w:rsidR="00114C79">
        <w:rPr>
          <w:rFonts w:ascii="Arial" w:hAnsi="Arial" w:cs="Arial"/>
          <w:color w:val="000000"/>
        </w:rPr>
        <w:t>,</w:t>
      </w:r>
      <w:r w:rsidR="005B0700">
        <w:rPr>
          <w:rFonts w:ascii="Arial" w:hAnsi="Arial" w:cs="Arial"/>
          <w:color w:val="000000"/>
        </w:rPr>
        <w:t xml:space="preserve"> BVAJ2</w:t>
      </w:r>
      <w:r w:rsidR="00114C79">
        <w:rPr>
          <w:rFonts w:ascii="Arial" w:hAnsi="Arial" w:cs="Arial"/>
          <w:color w:val="000000"/>
        </w:rPr>
        <w:t>, PBAJ2 a KBAJ2</w:t>
      </w:r>
      <w:r w:rsidR="00E65449">
        <w:rPr>
          <w:rFonts w:ascii="Arial" w:hAnsi="Arial" w:cs="Arial"/>
          <w:color w:val="000000"/>
        </w:rPr>
        <w:t xml:space="preserve"> </w:t>
      </w:r>
      <w:r w:rsidRPr="00112350">
        <w:rPr>
          <w:rFonts w:ascii="Arial" w:hAnsi="Arial" w:cs="Arial"/>
          <w:color w:val="000000"/>
        </w:rPr>
        <w:t>se skládá z písemné a ústní části. Zápočtový test (z</w:t>
      </w:r>
      <w:r w:rsidR="008964A1">
        <w:rPr>
          <w:rFonts w:ascii="Arial" w:hAnsi="Arial" w:cs="Arial"/>
          <w:color w:val="000000"/>
        </w:rPr>
        <w:t xml:space="preserve"> </w:t>
      </w:r>
      <w:r w:rsidR="00161797">
        <w:rPr>
          <w:rFonts w:ascii="Arial" w:hAnsi="Arial" w:cs="Arial"/>
          <w:color w:val="000000"/>
        </w:rPr>
        <w:t>PAVS1, KAVS1</w:t>
      </w:r>
      <w:r w:rsidR="00A74836">
        <w:rPr>
          <w:rFonts w:ascii="Arial" w:hAnsi="Arial" w:cs="Arial"/>
          <w:color w:val="000000"/>
        </w:rPr>
        <w:t>, BUAJ1, BVAJ1</w:t>
      </w:r>
      <w:r w:rsidR="00114C79">
        <w:rPr>
          <w:rFonts w:ascii="Arial" w:hAnsi="Arial" w:cs="Arial"/>
          <w:color w:val="000000"/>
        </w:rPr>
        <w:t>, PBAJ1, KBAJ1</w:t>
      </w:r>
      <w:r w:rsidRPr="00112350">
        <w:rPr>
          <w:rFonts w:ascii="Arial" w:hAnsi="Arial" w:cs="Arial"/>
          <w:color w:val="000000"/>
        </w:rPr>
        <w:t xml:space="preserve">) i písemné </w:t>
      </w:r>
      <w:r w:rsidR="00161797">
        <w:rPr>
          <w:rFonts w:ascii="Arial" w:hAnsi="Arial" w:cs="Arial"/>
          <w:color w:val="000000"/>
        </w:rPr>
        <w:t xml:space="preserve">a ústní </w:t>
      </w:r>
      <w:r w:rsidRPr="00112350">
        <w:rPr>
          <w:rFonts w:ascii="Arial" w:hAnsi="Arial" w:cs="Arial"/>
          <w:color w:val="000000"/>
        </w:rPr>
        <w:t>části zkoušky (</w:t>
      </w:r>
      <w:r w:rsidR="00161797">
        <w:rPr>
          <w:rFonts w:ascii="Arial" w:hAnsi="Arial" w:cs="Arial"/>
          <w:color w:val="000000"/>
        </w:rPr>
        <w:t>PAVSO, KAVSO</w:t>
      </w:r>
      <w:r w:rsidR="00114C79">
        <w:rPr>
          <w:rFonts w:ascii="Arial" w:hAnsi="Arial" w:cs="Arial"/>
          <w:color w:val="000000"/>
        </w:rPr>
        <w:t>,</w:t>
      </w:r>
      <w:r w:rsidR="00161797">
        <w:rPr>
          <w:rFonts w:ascii="Arial" w:hAnsi="Arial" w:cs="Arial"/>
          <w:color w:val="000000"/>
        </w:rPr>
        <w:t xml:space="preserve"> PAVS2, KAVS2</w:t>
      </w:r>
      <w:r w:rsidR="00A74836">
        <w:rPr>
          <w:rFonts w:ascii="Arial" w:hAnsi="Arial" w:cs="Arial"/>
          <w:color w:val="000000"/>
        </w:rPr>
        <w:t>, BUAJ2, BVAJ2</w:t>
      </w:r>
      <w:r w:rsidR="00114C79">
        <w:rPr>
          <w:rFonts w:ascii="Arial" w:hAnsi="Arial" w:cs="Arial"/>
          <w:color w:val="000000"/>
        </w:rPr>
        <w:t>, PBAJ2, KBAJ2</w:t>
      </w:r>
      <w:r w:rsidR="00161797">
        <w:rPr>
          <w:rFonts w:ascii="Arial" w:hAnsi="Arial" w:cs="Arial"/>
          <w:color w:val="000000"/>
        </w:rPr>
        <w:t>)</w:t>
      </w:r>
      <w:r w:rsidRPr="00112350">
        <w:rPr>
          <w:rFonts w:ascii="Arial" w:hAnsi="Arial" w:cs="Arial"/>
          <w:color w:val="000000"/>
        </w:rPr>
        <w:t xml:space="preserve"> organizuje, provádí a vyhodnocuje Mgr.</w:t>
      </w:r>
      <w:r w:rsidR="00114C79">
        <w:rPr>
          <w:rFonts w:ascii="Arial" w:hAnsi="Arial" w:cs="Arial"/>
          <w:color w:val="000000"/>
        </w:rPr>
        <w:t xml:space="preserve"> David Ryška</w:t>
      </w:r>
      <w:r w:rsidRPr="00112350">
        <w:rPr>
          <w:rFonts w:ascii="Arial" w:hAnsi="Arial" w:cs="Arial"/>
          <w:color w:val="000000"/>
        </w:rPr>
        <w:t xml:space="preserve">. Písemná část se provádí obvykle jednou týdně, pouze během semestru. </w:t>
      </w:r>
    </w:p>
    <w:p w14:paraId="6D6D9EE7" w14:textId="77777777" w:rsidR="00575E98" w:rsidRDefault="00073A07" w:rsidP="00112350">
      <w:pPr>
        <w:pStyle w:val="s4-wptoptable1"/>
        <w:spacing w:before="150" w:beforeAutospacing="0" w:after="150" w:afterAutospacing="0"/>
        <w:rPr>
          <w:rFonts w:ascii="Arial" w:hAnsi="Arial" w:cs="Arial"/>
          <w:color w:val="000000"/>
        </w:rPr>
      </w:pPr>
      <w:r>
        <w:rPr>
          <w:rFonts w:ascii="Arial" w:hAnsi="Arial" w:cs="Arial"/>
          <w:color w:val="000000"/>
        </w:rPr>
        <w:t>Na termíny testů se studenti zapisují do</w:t>
      </w:r>
      <w:r w:rsidR="00BD6D88">
        <w:rPr>
          <w:rFonts w:ascii="Arial" w:hAnsi="Arial" w:cs="Arial"/>
          <w:color w:val="000000"/>
        </w:rPr>
        <w:t xml:space="preserve"> vypsaných termínů v systému STAG</w:t>
      </w:r>
      <w:r>
        <w:rPr>
          <w:rFonts w:ascii="Arial" w:hAnsi="Arial" w:cs="Arial"/>
          <w:color w:val="000000"/>
        </w:rPr>
        <w:t>.</w:t>
      </w:r>
      <w:r w:rsidR="00112350" w:rsidRPr="00112350">
        <w:rPr>
          <w:rFonts w:ascii="Arial" w:hAnsi="Arial" w:cs="Arial"/>
          <w:color w:val="000000"/>
        </w:rPr>
        <w:t xml:space="preserve"> </w:t>
      </w:r>
    </w:p>
    <w:p w14:paraId="2175FEBA" w14:textId="77777777" w:rsidR="00112350" w:rsidRPr="00112350" w:rsidRDefault="00737886" w:rsidP="00112350">
      <w:pPr>
        <w:pStyle w:val="s4-wptoptable1"/>
        <w:spacing w:before="150" w:beforeAutospacing="0" w:after="150" w:afterAutospacing="0"/>
        <w:rPr>
          <w:rFonts w:ascii="Arial" w:hAnsi="Arial" w:cs="Arial"/>
          <w:color w:val="000000"/>
        </w:rPr>
      </w:pPr>
      <w:r>
        <w:rPr>
          <w:rFonts w:ascii="Arial" w:hAnsi="Arial" w:cs="Arial"/>
          <w:color w:val="000000"/>
        </w:rPr>
        <w:t>Před testem se</w:t>
      </w:r>
      <w:r w:rsidR="00112350" w:rsidRPr="00112350">
        <w:rPr>
          <w:rFonts w:ascii="Arial" w:hAnsi="Arial" w:cs="Arial"/>
          <w:color w:val="000000"/>
        </w:rPr>
        <w:t xml:space="preserve"> studenti prokážou </w:t>
      </w:r>
      <w:r w:rsidR="00112350" w:rsidRPr="002E2DF9">
        <w:rPr>
          <w:rFonts w:ascii="Arial" w:hAnsi="Arial" w:cs="Arial"/>
          <w:color w:val="000000"/>
          <w:u w:val="single"/>
        </w:rPr>
        <w:t>indexem</w:t>
      </w:r>
      <w:r>
        <w:rPr>
          <w:rFonts w:ascii="Arial" w:hAnsi="Arial" w:cs="Arial"/>
          <w:color w:val="000000"/>
        </w:rPr>
        <w:t>,</w:t>
      </w:r>
      <w:r w:rsidR="00112350" w:rsidRPr="00112350">
        <w:rPr>
          <w:rFonts w:ascii="Arial" w:hAnsi="Arial" w:cs="Arial"/>
          <w:color w:val="000000"/>
        </w:rPr>
        <w:t xml:space="preserve"> kartou </w:t>
      </w:r>
      <w:r w:rsidR="00112350" w:rsidRPr="002E2DF9">
        <w:rPr>
          <w:rFonts w:ascii="Arial" w:hAnsi="Arial" w:cs="Arial"/>
          <w:color w:val="000000"/>
          <w:u w:val="single"/>
        </w:rPr>
        <w:t>ISIC</w:t>
      </w:r>
      <w:r w:rsidR="00112350" w:rsidRPr="00112350">
        <w:rPr>
          <w:rFonts w:ascii="Arial" w:hAnsi="Arial" w:cs="Arial"/>
          <w:color w:val="000000"/>
        </w:rPr>
        <w:t xml:space="preserve"> nebo </w:t>
      </w:r>
      <w:r w:rsidR="00112350" w:rsidRPr="002E2DF9">
        <w:rPr>
          <w:rFonts w:ascii="Arial" w:hAnsi="Arial" w:cs="Arial"/>
          <w:color w:val="000000"/>
          <w:u w:val="single"/>
        </w:rPr>
        <w:t>průkazem studenta</w:t>
      </w:r>
      <w:r w:rsidR="002E2DF9" w:rsidRPr="002E2DF9">
        <w:rPr>
          <w:rFonts w:ascii="Arial" w:hAnsi="Arial" w:cs="Arial"/>
          <w:color w:val="000000"/>
          <w:u w:val="single"/>
        </w:rPr>
        <w:t xml:space="preserve"> UHK</w:t>
      </w:r>
      <w:r w:rsidR="00112350" w:rsidRPr="00112350">
        <w:rPr>
          <w:rFonts w:ascii="Arial" w:hAnsi="Arial" w:cs="Arial"/>
          <w:color w:val="000000"/>
        </w:rPr>
        <w:t>.</w:t>
      </w:r>
    </w:p>
    <w:p w14:paraId="46B9F452" w14:textId="77777777" w:rsidR="00112350" w:rsidRPr="00112350" w:rsidRDefault="00112350" w:rsidP="00112350">
      <w:pPr>
        <w:pStyle w:val="s4-wptoptable1"/>
        <w:spacing w:before="150" w:beforeAutospacing="0" w:after="150" w:afterAutospacing="0"/>
        <w:rPr>
          <w:rFonts w:ascii="Arial" w:hAnsi="Arial" w:cs="Arial"/>
          <w:color w:val="000000"/>
        </w:rPr>
      </w:pPr>
      <w:r w:rsidRPr="00112350">
        <w:rPr>
          <w:rFonts w:ascii="Arial" w:hAnsi="Arial" w:cs="Arial"/>
          <w:color w:val="000000"/>
        </w:rPr>
        <w:t>Termíny pro ústní zkoušky zkoušející stanovuj</w:t>
      </w:r>
      <w:r w:rsidR="00787A91">
        <w:rPr>
          <w:rFonts w:ascii="Arial" w:hAnsi="Arial" w:cs="Arial"/>
          <w:color w:val="000000"/>
        </w:rPr>
        <w:t>e</w:t>
      </w:r>
      <w:r w:rsidRPr="00112350">
        <w:rPr>
          <w:rFonts w:ascii="Arial" w:hAnsi="Arial" w:cs="Arial"/>
          <w:color w:val="000000"/>
        </w:rPr>
        <w:t xml:space="preserve"> a oznamuj</w:t>
      </w:r>
      <w:r w:rsidR="00787A91">
        <w:rPr>
          <w:rFonts w:ascii="Arial" w:hAnsi="Arial" w:cs="Arial"/>
          <w:color w:val="000000"/>
        </w:rPr>
        <w:t>e</w:t>
      </w:r>
      <w:r w:rsidRPr="00112350">
        <w:rPr>
          <w:rFonts w:ascii="Arial" w:hAnsi="Arial" w:cs="Arial"/>
          <w:color w:val="000000"/>
        </w:rPr>
        <w:t xml:space="preserve"> v průběhu semestru a během zkouškového období. Studenti se přihlašují závazně a na zkoušku se zapisují přes</w:t>
      </w:r>
      <w:r w:rsidR="00BD6D88">
        <w:rPr>
          <w:rFonts w:ascii="Arial" w:hAnsi="Arial" w:cs="Arial"/>
          <w:color w:val="000000"/>
        </w:rPr>
        <w:t xml:space="preserve"> informační systém STAG</w:t>
      </w:r>
      <w:r w:rsidRPr="00112350">
        <w:rPr>
          <w:rFonts w:ascii="Arial" w:hAnsi="Arial" w:cs="Arial"/>
          <w:color w:val="000000"/>
        </w:rPr>
        <w:t>.</w:t>
      </w:r>
    </w:p>
    <w:p w14:paraId="66DEC3F4" w14:textId="05E561A5" w:rsidR="00B11852" w:rsidRDefault="0038277A" w:rsidP="00112350">
      <w:pPr>
        <w:pStyle w:val="s4-wptoptable1"/>
        <w:spacing w:before="150" w:beforeAutospacing="0" w:after="150" w:afterAutospacing="0"/>
        <w:rPr>
          <w:rFonts w:ascii="Arial" w:hAnsi="Arial" w:cs="Arial"/>
          <w:color w:val="000000"/>
        </w:rPr>
      </w:pPr>
      <w:r>
        <w:rPr>
          <w:rFonts w:ascii="Arial" w:hAnsi="Arial" w:cs="Arial"/>
          <w:color w:val="000000"/>
        </w:rPr>
        <w:t xml:space="preserve">UPOZORNĚNÍ!    </w:t>
      </w:r>
      <w:r w:rsidR="00112350" w:rsidRPr="00112350">
        <w:rPr>
          <w:rFonts w:ascii="Arial" w:hAnsi="Arial" w:cs="Arial"/>
          <w:color w:val="000000"/>
        </w:rPr>
        <w:t>Testy z předmět</w:t>
      </w:r>
      <w:r w:rsidR="005F2D20">
        <w:rPr>
          <w:rFonts w:ascii="Arial" w:hAnsi="Arial" w:cs="Arial"/>
          <w:color w:val="000000"/>
        </w:rPr>
        <w:t>ů</w:t>
      </w:r>
      <w:r w:rsidR="00112350" w:rsidRPr="00112350">
        <w:rPr>
          <w:rFonts w:ascii="Arial" w:hAnsi="Arial" w:cs="Arial"/>
          <w:color w:val="000000"/>
        </w:rPr>
        <w:t xml:space="preserve"> </w:t>
      </w:r>
      <w:r w:rsidR="005F2D20">
        <w:rPr>
          <w:rFonts w:ascii="Arial" w:hAnsi="Arial" w:cs="Arial"/>
          <w:color w:val="000000"/>
        </w:rPr>
        <w:t>PAVS1, KAVS1</w:t>
      </w:r>
      <w:r w:rsidR="00CC71E2">
        <w:rPr>
          <w:rFonts w:ascii="Arial" w:hAnsi="Arial" w:cs="Arial"/>
          <w:color w:val="000000"/>
        </w:rPr>
        <w:t>, BUAJ1</w:t>
      </w:r>
      <w:r w:rsidR="00C81B54">
        <w:rPr>
          <w:rFonts w:ascii="Arial" w:hAnsi="Arial" w:cs="Arial"/>
          <w:color w:val="000000"/>
        </w:rPr>
        <w:t>,</w:t>
      </w:r>
      <w:r w:rsidR="00CC71E2">
        <w:rPr>
          <w:rFonts w:ascii="Arial" w:hAnsi="Arial" w:cs="Arial"/>
          <w:color w:val="000000"/>
        </w:rPr>
        <w:t xml:space="preserve"> BVAJ1</w:t>
      </w:r>
      <w:r w:rsidR="00C81B54">
        <w:rPr>
          <w:rFonts w:ascii="Arial" w:hAnsi="Arial" w:cs="Arial"/>
          <w:color w:val="000000"/>
        </w:rPr>
        <w:t>, PBAJ1</w:t>
      </w:r>
      <w:r w:rsidR="00DA50E3">
        <w:rPr>
          <w:rFonts w:ascii="Arial" w:hAnsi="Arial" w:cs="Arial"/>
          <w:color w:val="000000"/>
        </w:rPr>
        <w:t xml:space="preserve"> a</w:t>
      </w:r>
      <w:r w:rsidR="00C81B54">
        <w:rPr>
          <w:rFonts w:ascii="Arial" w:hAnsi="Arial" w:cs="Arial"/>
          <w:color w:val="000000"/>
        </w:rPr>
        <w:t xml:space="preserve"> KBAJ1</w:t>
      </w:r>
      <w:r w:rsidR="00112350" w:rsidRPr="00112350">
        <w:rPr>
          <w:rFonts w:ascii="Arial" w:hAnsi="Arial" w:cs="Arial"/>
          <w:color w:val="000000"/>
        </w:rPr>
        <w:t xml:space="preserve"> se píší pouze v zimním semestru. </w:t>
      </w:r>
    </w:p>
    <w:p w14:paraId="0B106380" w14:textId="77777777" w:rsidR="00B11852" w:rsidRDefault="00B11852" w:rsidP="00112350">
      <w:pPr>
        <w:pStyle w:val="s4-wptoptable1"/>
        <w:spacing w:before="150" w:beforeAutospacing="0" w:after="150" w:afterAutospacing="0"/>
        <w:rPr>
          <w:rFonts w:ascii="Arial" w:hAnsi="Arial" w:cs="Arial"/>
          <w:color w:val="000000"/>
        </w:rPr>
      </w:pPr>
      <w:r>
        <w:rPr>
          <w:rFonts w:ascii="Arial" w:hAnsi="Arial" w:cs="Arial"/>
          <w:color w:val="000000"/>
        </w:rPr>
        <w:t>Prerekvizity:</w:t>
      </w:r>
    </w:p>
    <w:p w14:paraId="0EC5E2A5" w14:textId="77777777" w:rsidR="00112350" w:rsidRDefault="00112350" w:rsidP="00112350">
      <w:pPr>
        <w:pStyle w:val="s4-wptoptable1"/>
        <w:spacing w:before="150" w:beforeAutospacing="0" w:after="150" w:afterAutospacing="0"/>
        <w:rPr>
          <w:rFonts w:ascii="Arial" w:hAnsi="Arial" w:cs="Arial"/>
          <w:color w:val="000000"/>
        </w:rPr>
      </w:pPr>
      <w:r w:rsidRPr="00112350">
        <w:rPr>
          <w:rFonts w:ascii="Arial" w:hAnsi="Arial" w:cs="Arial"/>
          <w:color w:val="000000"/>
        </w:rPr>
        <w:t xml:space="preserve">Předmět </w:t>
      </w:r>
      <w:r w:rsidR="005F2D20">
        <w:rPr>
          <w:rFonts w:ascii="Arial" w:hAnsi="Arial" w:cs="Arial"/>
          <w:color w:val="000000"/>
        </w:rPr>
        <w:t>P</w:t>
      </w:r>
      <w:r w:rsidRPr="00112350">
        <w:rPr>
          <w:rFonts w:ascii="Arial" w:hAnsi="Arial" w:cs="Arial"/>
          <w:color w:val="000000"/>
        </w:rPr>
        <w:t xml:space="preserve">AVS1 je prerekvizitou předmětu </w:t>
      </w:r>
      <w:r w:rsidR="005F2D20">
        <w:rPr>
          <w:rFonts w:ascii="Arial" w:hAnsi="Arial" w:cs="Arial"/>
          <w:color w:val="000000"/>
        </w:rPr>
        <w:t>PAVS2.</w:t>
      </w:r>
    </w:p>
    <w:p w14:paraId="58948FCF" w14:textId="77777777" w:rsidR="005F2D20" w:rsidRDefault="005F2D20" w:rsidP="00112350">
      <w:pPr>
        <w:pStyle w:val="s4-wptoptable1"/>
        <w:spacing w:before="150" w:beforeAutospacing="0" w:after="150" w:afterAutospacing="0"/>
        <w:rPr>
          <w:rFonts w:ascii="Arial" w:hAnsi="Arial" w:cs="Arial"/>
          <w:color w:val="000000"/>
        </w:rPr>
      </w:pPr>
      <w:r>
        <w:rPr>
          <w:rFonts w:ascii="Arial" w:hAnsi="Arial" w:cs="Arial"/>
          <w:color w:val="000000"/>
        </w:rPr>
        <w:t>Předmět KAVS1 je prerekvizitou předmětu KAVS2.</w:t>
      </w:r>
    </w:p>
    <w:p w14:paraId="565DD70F" w14:textId="77777777" w:rsidR="00CC71E2" w:rsidRPr="00112350" w:rsidRDefault="00CC71E2" w:rsidP="00CC71E2">
      <w:pPr>
        <w:pStyle w:val="s4-wptoptable1"/>
        <w:spacing w:before="150" w:beforeAutospacing="0" w:after="150" w:afterAutospacing="0"/>
        <w:rPr>
          <w:rFonts w:ascii="Arial" w:hAnsi="Arial" w:cs="Arial"/>
          <w:color w:val="000000"/>
        </w:rPr>
      </w:pPr>
      <w:r>
        <w:rPr>
          <w:rFonts w:ascii="Arial" w:hAnsi="Arial" w:cs="Arial"/>
          <w:color w:val="000000"/>
        </w:rPr>
        <w:t>Předmět BUAJ1je prerekvizitou předmětu BUAJ2.</w:t>
      </w:r>
    </w:p>
    <w:p w14:paraId="691032A3" w14:textId="77777777" w:rsidR="004665A1" w:rsidRDefault="004665A1" w:rsidP="004665A1">
      <w:pPr>
        <w:pStyle w:val="s4-wptoptable1"/>
        <w:spacing w:before="150" w:beforeAutospacing="0" w:after="150" w:afterAutospacing="0"/>
        <w:rPr>
          <w:rFonts w:ascii="Arial" w:hAnsi="Arial" w:cs="Arial"/>
          <w:color w:val="000000"/>
        </w:rPr>
      </w:pPr>
      <w:r>
        <w:rPr>
          <w:rFonts w:ascii="Arial" w:hAnsi="Arial" w:cs="Arial"/>
          <w:color w:val="000000"/>
        </w:rPr>
        <w:t>Předmět BVAJ1je prerekvizitou předmětu BVAJ2.</w:t>
      </w:r>
    </w:p>
    <w:p w14:paraId="63D1CC79" w14:textId="4ED34D73" w:rsidR="00DA50E3" w:rsidRDefault="00DA50E3" w:rsidP="004665A1">
      <w:pPr>
        <w:pStyle w:val="s4-wptoptable1"/>
        <w:spacing w:before="150" w:beforeAutospacing="0" w:after="150" w:afterAutospacing="0"/>
        <w:rPr>
          <w:rFonts w:ascii="Arial" w:hAnsi="Arial" w:cs="Arial"/>
          <w:color w:val="000000"/>
        </w:rPr>
      </w:pPr>
      <w:r>
        <w:rPr>
          <w:rFonts w:ascii="Arial" w:hAnsi="Arial" w:cs="Arial"/>
          <w:color w:val="000000"/>
        </w:rPr>
        <w:t>Předmět PBAJ1 je prerekvizitou předmětu PBAJ2</w:t>
      </w:r>
    </w:p>
    <w:p w14:paraId="41D6E1BF" w14:textId="204AA681" w:rsidR="00DA50E3" w:rsidRPr="00112350" w:rsidRDefault="00DA50E3" w:rsidP="004665A1">
      <w:pPr>
        <w:pStyle w:val="s4-wptoptable1"/>
        <w:spacing w:before="150" w:beforeAutospacing="0" w:after="150" w:afterAutospacing="0"/>
        <w:rPr>
          <w:rFonts w:ascii="Arial" w:hAnsi="Arial" w:cs="Arial"/>
          <w:color w:val="000000"/>
        </w:rPr>
      </w:pPr>
      <w:r>
        <w:rPr>
          <w:rFonts w:ascii="Arial" w:hAnsi="Arial" w:cs="Arial"/>
          <w:color w:val="000000"/>
        </w:rPr>
        <w:t>Předmět KBAJ1 je prerekvizitou předmětu KBAJ2.</w:t>
      </w:r>
    </w:p>
    <w:p w14:paraId="2D738F67" w14:textId="77777777" w:rsidR="00CC71E2" w:rsidRPr="00112350" w:rsidRDefault="00CC71E2" w:rsidP="00112350">
      <w:pPr>
        <w:pStyle w:val="s4-wptoptable1"/>
        <w:spacing w:before="150" w:beforeAutospacing="0" w:after="150" w:afterAutospacing="0"/>
        <w:rPr>
          <w:rFonts w:ascii="Arial" w:hAnsi="Arial" w:cs="Arial"/>
          <w:color w:val="000000"/>
        </w:rPr>
      </w:pPr>
    </w:p>
    <w:p w14:paraId="45512361" w14:textId="7002186A" w:rsidR="00112350" w:rsidRPr="00112350" w:rsidRDefault="00112350" w:rsidP="00112350">
      <w:pPr>
        <w:pStyle w:val="s4-wptoptable1"/>
        <w:spacing w:before="150" w:beforeAutospacing="0" w:after="150" w:afterAutospacing="0"/>
        <w:rPr>
          <w:rFonts w:ascii="Arial" w:hAnsi="Arial" w:cs="Arial"/>
          <w:color w:val="000000"/>
        </w:rPr>
      </w:pPr>
      <w:r w:rsidRPr="00112350">
        <w:rPr>
          <w:rFonts w:ascii="Arial" w:hAnsi="Arial" w:cs="Arial"/>
          <w:color w:val="000000"/>
        </w:rPr>
        <w:t>Písemn</w:t>
      </w:r>
      <w:r w:rsidR="00FA1653">
        <w:rPr>
          <w:rFonts w:ascii="Arial" w:hAnsi="Arial" w:cs="Arial"/>
          <w:color w:val="000000"/>
        </w:rPr>
        <w:t>é</w:t>
      </w:r>
      <w:r w:rsidRPr="00112350">
        <w:rPr>
          <w:rFonts w:ascii="Arial" w:hAnsi="Arial" w:cs="Arial"/>
          <w:color w:val="000000"/>
        </w:rPr>
        <w:t xml:space="preserve"> i ústní část</w:t>
      </w:r>
      <w:r w:rsidR="00FA1653">
        <w:rPr>
          <w:rFonts w:ascii="Arial" w:hAnsi="Arial" w:cs="Arial"/>
          <w:color w:val="000000"/>
        </w:rPr>
        <w:t>i</w:t>
      </w:r>
      <w:r w:rsidRPr="00112350">
        <w:rPr>
          <w:rFonts w:ascii="Arial" w:hAnsi="Arial" w:cs="Arial"/>
          <w:color w:val="000000"/>
        </w:rPr>
        <w:t xml:space="preserve"> zkoušky z předmět</w:t>
      </w:r>
      <w:r w:rsidR="005F2D20">
        <w:rPr>
          <w:rFonts w:ascii="Arial" w:hAnsi="Arial" w:cs="Arial"/>
          <w:color w:val="000000"/>
        </w:rPr>
        <w:t>ů</w:t>
      </w:r>
      <w:r w:rsidRPr="00112350">
        <w:rPr>
          <w:rFonts w:ascii="Arial" w:hAnsi="Arial" w:cs="Arial"/>
          <w:color w:val="000000"/>
        </w:rPr>
        <w:t xml:space="preserve"> </w:t>
      </w:r>
      <w:r w:rsidR="005F2D20">
        <w:rPr>
          <w:rFonts w:ascii="Arial" w:hAnsi="Arial" w:cs="Arial"/>
          <w:color w:val="000000"/>
        </w:rPr>
        <w:t>PA</w:t>
      </w:r>
      <w:r w:rsidRPr="00112350">
        <w:rPr>
          <w:rFonts w:ascii="Arial" w:hAnsi="Arial" w:cs="Arial"/>
          <w:color w:val="000000"/>
        </w:rPr>
        <w:t>VS2</w:t>
      </w:r>
      <w:r w:rsidR="00594DFF">
        <w:rPr>
          <w:rFonts w:ascii="Arial" w:hAnsi="Arial" w:cs="Arial"/>
          <w:color w:val="000000"/>
        </w:rPr>
        <w:t>,</w:t>
      </w:r>
      <w:r w:rsidR="005F2D20">
        <w:rPr>
          <w:rFonts w:ascii="Arial" w:hAnsi="Arial" w:cs="Arial"/>
          <w:color w:val="000000"/>
        </w:rPr>
        <w:t xml:space="preserve"> KAVS2</w:t>
      </w:r>
      <w:r w:rsidR="00594DFF">
        <w:rPr>
          <w:rFonts w:ascii="Arial" w:hAnsi="Arial" w:cs="Arial"/>
          <w:color w:val="000000"/>
        </w:rPr>
        <w:t>, BUAJ2</w:t>
      </w:r>
      <w:r w:rsidR="00DA50E3">
        <w:rPr>
          <w:rFonts w:ascii="Arial" w:hAnsi="Arial" w:cs="Arial"/>
          <w:color w:val="000000"/>
        </w:rPr>
        <w:t>,</w:t>
      </w:r>
      <w:r w:rsidR="00594DFF">
        <w:rPr>
          <w:rFonts w:ascii="Arial" w:hAnsi="Arial" w:cs="Arial"/>
          <w:color w:val="000000"/>
        </w:rPr>
        <w:t xml:space="preserve"> BVAJ2</w:t>
      </w:r>
      <w:r w:rsidR="00DA50E3">
        <w:rPr>
          <w:rFonts w:ascii="Arial" w:hAnsi="Arial" w:cs="Arial"/>
          <w:color w:val="000000"/>
        </w:rPr>
        <w:t>, PBAJ2 a KBAJ2</w:t>
      </w:r>
      <w:r w:rsidRPr="00112350">
        <w:rPr>
          <w:rFonts w:ascii="Arial" w:hAnsi="Arial" w:cs="Arial"/>
          <w:color w:val="000000"/>
        </w:rPr>
        <w:t xml:space="preserve"> probíh</w:t>
      </w:r>
      <w:r w:rsidR="00FA1653">
        <w:rPr>
          <w:rFonts w:ascii="Arial" w:hAnsi="Arial" w:cs="Arial"/>
          <w:color w:val="000000"/>
        </w:rPr>
        <w:t>ají</w:t>
      </w:r>
      <w:r w:rsidRPr="00112350">
        <w:rPr>
          <w:rFonts w:ascii="Arial" w:hAnsi="Arial" w:cs="Arial"/>
          <w:color w:val="000000"/>
        </w:rPr>
        <w:t xml:space="preserve"> pouze v letním semestru.</w:t>
      </w:r>
    </w:p>
    <w:p w14:paraId="54C72C95" w14:textId="542AAF2C" w:rsidR="00112350" w:rsidRPr="00112350" w:rsidRDefault="00112350" w:rsidP="00112350">
      <w:pPr>
        <w:pStyle w:val="s4-wptoptable1"/>
        <w:spacing w:before="150" w:beforeAutospacing="0" w:after="150" w:afterAutospacing="0"/>
        <w:rPr>
          <w:rFonts w:ascii="Arial" w:hAnsi="Arial" w:cs="Arial"/>
          <w:color w:val="000000"/>
        </w:rPr>
      </w:pPr>
      <w:r w:rsidRPr="00112350">
        <w:rPr>
          <w:rFonts w:ascii="Arial" w:hAnsi="Arial" w:cs="Arial"/>
          <w:color w:val="000000"/>
        </w:rPr>
        <w:t xml:space="preserve">Písemná část zkoušky (týká se předmětů </w:t>
      </w:r>
      <w:r w:rsidR="00FA1653">
        <w:rPr>
          <w:rFonts w:ascii="Arial" w:hAnsi="Arial" w:cs="Arial"/>
          <w:color w:val="000000"/>
        </w:rPr>
        <w:t>P</w:t>
      </w:r>
      <w:r w:rsidRPr="00112350">
        <w:rPr>
          <w:rFonts w:ascii="Arial" w:hAnsi="Arial" w:cs="Arial"/>
          <w:color w:val="000000"/>
        </w:rPr>
        <w:t xml:space="preserve">AVSO, </w:t>
      </w:r>
      <w:r w:rsidR="00FA1653">
        <w:rPr>
          <w:rFonts w:ascii="Arial" w:hAnsi="Arial" w:cs="Arial"/>
          <w:color w:val="000000"/>
        </w:rPr>
        <w:t>KAVSO, P</w:t>
      </w:r>
      <w:r w:rsidRPr="00112350">
        <w:rPr>
          <w:rFonts w:ascii="Arial" w:hAnsi="Arial" w:cs="Arial"/>
          <w:color w:val="000000"/>
        </w:rPr>
        <w:t>AVS2</w:t>
      </w:r>
      <w:r w:rsidR="00787A91">
        <w:rPr>
          <w:rFonts w:ascii="Arial" w:hAnsi="Arial" w:cs="Arial"/>
          <w:color w:val="000000"/>
        </w:rPr>
        <w:t>, KAVS2</w:t>
      </w:r>
      <w:r w:rsidR="00594DFF">
        <w:rPr>
          <w:rFonts w:ascii="Arial" w:hAnsi="Arial" w:cs="Arial"/>
          <w:color w:val="000000"/>
        </w:rPr>
        <w:t>, BUAJ2</w:t>
      </w:r>
      <w:r w:rsidR="00DA50E3">
        <w:rPr>
          <w:rFonts w:ascii="Arial" w:hAnsi="Arial" w:cs="Arial"/>
          <w:color w:val="000000"/>
        </w:rPr>
        <w:t>,</w:t>
      </w:r>
      <w:r w:rsidR="00594DFF">
        <w:rPr>
          <w:rFonts w:ascii="Arial" w:hAnsi="Arial" w:cs="Arial"/>
          <w:color w:val="000000"/>
        </w:rPr>
        <w:t xml:space="preserve"> BVAJ2</w:t>
      </w:r>
      <w:r w:rsidR="00DA50E3">
        <w:rPr>
          <w:rFonts w:ascii="Arial" w:hAnsi="Arial" w:cs="Arial"/>
          <w:color w:val="000000"/>
        </w:rPr>
        <w:t>, PBAJ2 a KBAJ2</w:t>
      </w:r>
      <w:r w:rsidRPr="00112350">
        <w:rPr>
          <w:rFonts w:ascii="Arial" w:hAnsi="Arial" w:cs="Arial"/>
          <w:color w:val="000000"/>
        </w:rPr>
        <w:t>) musí předcházet části ústní. Podmínkou ​​pro konání zkoušky ústní je úspěšné složení části písemné.</w:t>
      </w:r>
    </w:p>
    <w:p w14:paraId="780642FE" w14:textId="77777777" w:rsidR="00224DDC" w:rsidRDefault="00224DDC" w:rsidP="00112350">
      <w:pPr>
        <w:pStyle w:val="s4-wptoptable1"/>
        <w:spacing w:before="150" w:beforeAutospacing="0" w:after="150" w:afterAutospacing="0"/>
        <w:rPr>
          <w:rFonts w:ascii="Arial" w:hAnsi="Arial" w:cs="Arial"/>
          <w:color w:val="000000"/>
        </w:rPr>
      </w:pPr>
      <w:r>
        <w:rPr>
          <w:rFonts w:ascii="Arial" w:hAnsi="Arial" w:cs="Arial"/>
          <w:color w:val="000000"/>
        </w:rPr>
        <w:t>-----------------------------------------------------------------------------------------------------------------</w:t>
      </w:r>
    </w:p>
    <w:p w14:paraId="2344F593" w14:textId="77777777" w:rsidR="00112350" w:rsidRPr="00112350" w:rsidRDefault="00112350" w:rsidP="00112350">
      <w:pPr>
        <w:pStyle w:val="s4-wptoptable1"/>
        <w:spacing w:before="150" w:beforeAutospacing="0" w:after="150" w:afterAutospacing="0"/>
        <w:rPr>
          <w:rFonts w:ascii="Arial" w:hAnsi="Arial" w:cs="Arial"/>
          <w:color w:val="000000"/>
        </w:rPr>
      </w:pPr>
      <w:r w:rsidRPr="00112350">
        <w:rPr>
          <w:rFonts w:ascii="Arial" w:hAnsi="Arial" w:cs="Arial"/>
          <w:color w:val="000000"/>
        </w:rPr>
        <w:lastRenderedPageBreak/>
        <w:t xml:space="preserve">Rozsah zkoušky odpovídá například učivu učebnice Cambridge </w:t>
      </w:r>
      <w:proofErr w:type="spellStart"/>
      <w:r w:rsidRPr="00112350">
        <w:rPr>
          <w:rFonts w:ascii="Arial" w:hAnsi="Arial" w:cs="Arial"/>
          <w:color w:val="000000"/>
        </w:rPr>
        <w:t>English</w:t>
      </w:r>
      <w:proofErr w:type="spellEnd"/>
      <w:r w:rsidRPr="00112350">
        <w:rPr>
          <w:rFonts w:ascii="Arial" w:hAnsi="Arial" w:cs="Arial"/>
          <w:color w:val="000000"/>
        </w:rPr>
        <w:t xml:space="preserve"> </w:t>
      </w:r>
      <w:proofErr w:type="spellStart"/>
      <w:r w:rsidRPr="00112350">
        <w:rPr>
          <w:rFonts w:ascii="Arial" w:hAnsi="Arial" w:cs="Arial"/>
          <w:color w:val="000000"/>
        </w:rPr>
        <w:t>Course</w:t>
      </w:r>
      <w:proofErr w:type="spellEnd"/>
      <w:r w:rsidRPr="00112350">
        <w:rPr>
          <w:rFonts w:ascii="Arial" w:hAnsi="Arial" w:cs="Arial"/>
          <w:color w:val="000000"/>
        </w:rPr>
        <w:t xml:space="preserve"> 1,2 či podobným učebnicím</w:t>
      </w:r>
      <w:r w:rsidR="002E2DF9">
        <w:rPr>
          <w:rFonts w:ascii="Arial" w:hAnsi="Arial" w:cs="Arial"/>
          <w:color w:val="000000"/>
        </w:rPr>
        <w:t>,</w:t>
      </w:r>
      <w:r w:rsidRPr="00112350">
        <w:rPr>
          <w:rFonts w:ascii="Arial" w:hAnsi="Arial" w:cs="Arial"/>
          <w:color w:val="000000"/>
        </w:rPr>
        <w:t xml:space="preserve"> jako např. Učebnice pro jazykové školy. Písemný test se zaměřuje zejména na:</w:t>
      </w:r>
    </w:p>
    <w:p w14:paraId="278DC013" w14:textId="77777777" w:rsidR="00112350" w:rsidRPr="00112350" w:rsidRDefault="00112350" w:rsidP="00112350">
      <w:pPr>
        <w:pStyle w:val="s4-wptoptable1"/>
        <w:spacing w:before="150" w:beforeAutospacing="0" w:after="150" w:afterAutospacing="0"/>
        <w:rPr>
          <w:rFonts w:ascii="Arial" w:hAnsi="Arial" w:cs="Arial"/>
          <w:color w:val="000000"/>
        </w:rPr>
      </w:pPr>
      <w:r w:rsidRPr="00112350">
        <w:rPr>
          <w:rFonts w:ascii="Arial" w:hAnsi="Arial" w:cs="Arial"/>
          <w:color w:val="000000"/>
        </w:rPr>
        <w:t>- doplňování vhodných slovních druhů do textu</w:t>
      </w:r>
    </w:p>
    <w:p w14:paraId="040E712C" w14:textId="77777777" w:rsidR="00112350" w:rsidRPr="00112350" w:rsidRDefault="00112350" w:rsidP="00112350">
      <w:pPr>
        <w:pStyle w:val="s4-wptoptable1"/>
        <w:spacing w:before="150" w:beforeAutospacing="0" w:after="150" w:afterAutospacing="0"/>
        <w:rPr>
          <w:rFonts w:ascii="Arial" w:hAnsi="Arial" w:cs="Arial"/>
          <w:color w:val="000000"/>
        </w:rPr>
      </w:pPr>
      <w:r w:rsidRPr="00112350">
        <w:rPr>
          <w:rFonts w:ascii="Arial" w:hAnsi="Arial" w:cs="Arial"/>
          <w:color w:val="000000"/>
        </w:rPr>
        <w:t>- slovesa pravidelná, nepravidelná, čas přítomný, minulý, předpřítomný, budoucí - prostý i průběhový</w:t>
      </w:r>
    </w:p>
    <w:p w14:paraId="39185769" w14:textId="77777777" w:rsidR="00112350" w:rsidRPr="00112350" w:rsidRDefault="00112350" w:rsidP="00112350">
      <w:pPr>
        <w:pStyle w:val="s4-wptoptable1"/>
        <w:spacing w:before="150" w:beforeAutospacing="0" w:after="150" w:afterAutospacing="0"/>
        <w:rPr>
          <w:rFonts w:ascii="Arial" w:hAnsi="Arial" w:cs="Arial"/>
          <w:color w:val="000000"/>
        </w:rPr>
      </w:pPr>
      <w:r w:rsidRPr="00112350">
        <w:rPr>
          <w:rFonts w:ascii="Arial" w:hAnsi="Arial" w:cs="Arial"/>
          <w:color w:val="000000"/>
        </w:rPr>
        <w:t>- tvoření otázek, záporu</w:t>
      </w:r>
    </w:p>
    <w:p w14:paraId="75DE3A59" w14:textId="77777777" w:rsidR="00112350" w:rsidRPr="00112350" w:rsidRDefault="00112350" w:rsidP="00112350">
      <w:pPr>
        <w:pStyle w:val="s4-wptoptable1"/>
        <w:spacing w:before="150" w:beforeAutospacing="0" w:after="150" w:afterAutospacing="0"/>
        <w:rPr>
          <w:rFonts w:ascii="Arial" w:hAnsi="Arial" w:cs="Arial"/>
          <w:color w:val="000000"/>
        </w:rPr>
      </w:pPr>
      <w:r w:rsidRPr="00112350">
        <w:rPr>
          <w:rFonts w:ascii="Arial" w:hAnsi="Arial" w:cs="Arial"/>
          <w:color w:val="000000"/>
        </w:rPr>
        <w:t>- modální slovesa, podmínkové věty 1. a 2. typ</w:t>
      </w:r>
    </w:p>
    <w:p w14:paraId="6971550D" w14:textId="77777777" w:rsidR="00112350" w:rsidRPr="00112350" w:rsidRDefault="00112350" w:rsidP="00112350">
      <w:pPr>
        <w:pStyle w:val="s4-wptoptable1"/>
        <w:spacing w:before="150" w:beforeAutospacing="0" w:after="150" w:afterAutospacing="0"/>
        <w:rPr>
          <w:rFonts w:ascii="Arial" w:hAnsi="Arial" w:cs="Arial"/>
          <w:color w:val="000000"/>
        </w:rPr>
      </w:pPr>
      <w:r w:rsidRPr="00112350">
        <w:rPr>
          <w:rFonts w:ascii="Arial" w:hAnsi="Arial" w:cs="Arial"/>
          <w:color w:val="000000"/>
        </w:rPr>
        <w:t>- základní použití členů</w:t>
      </w:r>
    </w:p>
    <w:p w14:paraId="3BD8C324" w14:textId="77777777" w:rsidR="00112350" w:rsidRPr="00112350" w:rsidRDefault="00112350" w:rsidP="00112350">
      <w:pPr>
        <w:pStyle w:val="s4-wptoptable1"/>
        <w:spacing w:before="150" w:beforeAutospacing="0" w:after="150" w:afterAutospacing="0"/>
        <w:rPr>
          <w:rFonts w:ascii="Arial" w:hAnsi="Arial" w:cs="Arial"/>
          <w:color w:val="000000"/>
        </w:rPr>
      </w:pPr>
      <w:r w:rsidRPr="00112350">
        <w:rPr>
          <w:rFonts w:ascii="Arial" w:hAnsi="Arial" w:cs="Arial"/>
          <w:color w:val="000000"/>
        </w:rPr>
        <w:t>- předložky, číslovky apod.</w:t>
      </w:r>
    </w:p>
    <w:p w14:paraId="05C319BE" w14:textId="77777777" w:rsidR="00112350" w:rsidRPr="00112350" w:rsidRDefault="00112350" w:rsidP="00112350">
      <w:pPr>
        <w:pStyle w:val="s4-wptoptable1"/>
        <w:spacing w:before="150" w:beforeAutospacing="0" w:after="150" w:afterAutospacing="0"/>
        <w:rPr>
          <w:rFonts w:ascii="Arial" w:hAnsi="Arial" w:cs="Arial"/>
          <w:color w:val="000000"/>
        </w:rPr>
      </w:pPr>
      <w:r w:rsidRPr="00112350">
        <w:rPr>
          <w:rFonts w:ascii="Arial" w:hAnsi="Arial" w:cs="Arial"/>
          <w:color w:val="000000"/>
        </w:rPr>
        <w:t>V ústní části se dále požaduje schopnost konverzovat na běžná témata - např. rodina, zájmy, studium, moje vlast, rodné město, budoucí povolání, cestování, nakupování, tradice a zvyky, zdraví a nemoci, jídlo apod., dále znalosti reálií anglicky mluvících zemí (především UK a USA).</w:t>
      </w:r>
    </w:p>
    <w:p w14:paraId="28BF4373" w14:textId="77777777" w:rsidR="00112350" w:rsidRPr="00112350" w:rsidRDefault="00112350" w:rsidP="00112350">
      <w:pPr>
        <w:pStyle w:val="s4-wptoptable1"/>
        <w:spacing w:before="150" w:beforeAutospacing="0" w:after="150" w:afterAutospacing="0"/>
        <w:rPr>
          <w:rFonts w:ascii="Arial" w:hAnsi="Arial" w:cs="Arial"/>
          <w:color w:val="000000"/>
        </w:rPr>
      </w:pPr>
      <w:r w:rsidRPr="00112350">
        <w:rPr>
          <w:rFonts w:ascii="Arial" w:hAnsi="Arial" w:cs="Arial"/>
          <w:color w:val="000000"/>
        </w:rPr>
        <w:t>Studenti, kteří již složili státní zkoušku z angličtiny či mají obdobný certifikát, se mohou dohodnout na individuálním postupu pro případné uznání vykonané zkoušky.</w:t>
      </w:r>
    </w:p>
    <w:sectPr w:rsidR="00112350" w:rsidRPr="001123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350"/>
    <w:rsid w:val="00073A07"/>
    <w:rsid w:val="00112350"/>
    <w:rsid w:val="00114C79"/>
    <w:rsid w:val="00161797"/>
    <w:rsid w:val="00161B04"/>
    <w:rsid w:val="001629A1"/>
    <w:rsid w:val="001C7632"/>
    <w:rsid w:val="001D4179"/>
    <w:rsid w:val="00224DDC"/>
    <w:rsid w:val="002B0F93"/>
    <w:rsid w:val="002E21CB"/>
    <w:rsid w:val="002E2DF9"/>
    <w:rsid w:val="00326DB5"/>
    <w:rsid w:val="0038277A"/>
    <w:rsid w:val="004665A1"/>
    <w:rsid w:val="0053166E"/>
    <w:rsid w:val="00575E98"/>
    <w:rsid w:val="00594DFF"/>
    <w:rsid w:val="005B0700"/>
    <w:rsid w:val="005B19CB"/>
    <w:rsid w:val="005F2D20"/>
    <w:rsid w:val="006900D2"/>
    <w:rsid w:val="00737886"/>
    <w:rsid w:val="00756A6D"/>
    <w:rsid w:val="00787A91"/>
    <w:rsid w:val="00793E59"/>
    <w:rsid w:val="00890904"/>
    <w:rsid w:val="00894BFB"/>
    <w:rsid w:val="008964A1"/>
    <w:rsid w:val="00896CC5"/>
    <w:rsid w:val="00901520"/>
    <w:rsid w:val="00915AB4"/>
    <w:rsid w:val="00A74836"/>
    <w:rsid w:val="00B11852"/>
    <w:rsid w:val="00BD6D88"/>
    <w:rsid w:val="00C81B54"/>
    <w:rsid w:val="00CC71E2"/>
    <w:rsid w:val="00CE7523"/>
    <w:rsid w:val="00DA50E3"/>
    <w:rsid w:val="00DC68DB"/>
    <w:rsid w:val="00E65449"/>
    <w:rsid w:val="00FA165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6412"/>
  <w15:docId w15:val="{5E660973-80CD-47DF-BCE7-4CB6F940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4-wptoptable1">
    <w:name w:val="s4-wptoptable1"/>
    <w:basedOn w:val="Normln"/>
    <w:rsid w:val="00112350"/>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471">
      <w:bodyDiv w:val="1"/>
      <w:marLeft w:val="0"/>
      <w:marRight w:val="0"/>
      <w:marTop w:val="0"/>
      <w:marBottom w:val="0"/>
      <w:divBdr>
        <w:top w:val="none" w:sz="0" w:space="0" w:color="auto"/>
        <w:left w:val="none" w:sz="0" w:space="0" w:color="auto"/>
        <w:bottom w:val="none" w:sz="0" w:space="0" w:color="auto"/>
        <w:right w:val="none" w:sz="0" w:space="0" w:color="auto"/>
      </w:divBdr>
      <w:divsChild>
        <w:div w:id="1599213612">
          <w:marLeft w:val="0"/>
          <w:marRight w:val="0"/>
          <w:marTop w:val="0"/>
          <w:marBottom w:val="0"/>
          <w:divBdr>
            <w:top w:val="none" w:sz="0" w:space="0" w:color="auto"/>
            <w:left w:val="none" w:sz="0" w:space="0" w:color="auto"/>
            <w:bottom w:val="none" w:sz="0" w:space="0" w:color="auto"/>
            <w:right w:val="none" w:sz="0" w:space="0" w:color="auto"/>
          </w:divBdr>
          <w:divsChild>
            <w:div w:id="1212500015">
              <w:marLeft w:val="0"/>
              <w:marRight w:val="0"/>
              <w:marTop w:val="0"/>
              <w:marBottom w:val="0"/>
              <w:divBdr>
                <w:top w:val="none" w:sz="0" w:space="0" w:color="auto"/>
                <w:left w:val="none" w:sz="0" w:space="0" w:color="auto"/>
                <w:bottom w:val="none" w:sz="0" w:space="0" w:color="auto"/>
                <w:right w:val="none" w:sz="0" w:space="0" w:color="auto"/>
              </w:divBdr>
              <w:divsChild>
                <w:div w:id="531765498">
                  <w:marLeft w:val="0"/>
                  <w:marRight w:val="0"/>
                  <w:marTop w:val="0"/>
                  <w:marBottom w:val="0"/>
                  <w:divBdr>
                    <w:top w:val="none" w:sz="0" w:space="0" w:color="auto"/>
                    <w:left w:val="none" w:sz="0" w:space="0" w:color="auto"/>
                    <w:bottom w:val="none" w:sz="0" w:space="0" w:color="auto"/>
                    <w:right w:val="none" w:sz="0" w:space="0" w:color="auto"/>
                  </w:divBdr>
                  <w:divsChild>
                    <w:div w:id="1181549626">
                      <w:marLeft w:val="0"/>
                      <w:marRight w:val="0"/>
                      <w:marTop w:val="0"/>
                      <w:marBottom w:val="0"/>
                      <w:divBdr>
                        <w:top w:val="none" w:sz="0" w:space="0" w:color="auto"/>
                        <w:left w:val="none" w:sz="0" w:space="0" w:color="auto"/>
                        <w:bottom w:val="none" w:sz="0" w:space="0" w:color="auto"/>
                        <w:right w:val="none" w:sz="0" w:space="0" w:color="auto"/>
                      </w:divBdr>
                      <w:divsChild>
                        <w:div w:id="788740942">
                          <w:marLeft w:val="0"/>
                          <w:marRight w:val="0"/>
                          <w:marTop w:val="0"/>
                          <w:marBottom w:val="0"/>
                          <w:divBdr>
                            <w:top w:val="none" w:sz="0" w:space="0" w:color="auto"/>
                            <w:left w:val="none" w:sz="0" w:space="0" w:color="auto"/>
                            <w:bottom w:val="none" w:sz="0" w:space="0" w:color="auto"/>
                            <w:right w:val="none" w:sz="0" w:space="0" w:color="auto"/>
                          </w:divBdr>
                          <w:divsChild>
                            <w:div w:id="283778208">
                              <w:marLeft w:val="0"/>
                              <w:marRight w:val="0"/>
                              <w:marTop w:val="0"/>
                              <w:marBottom w:val="0"/>
                              <w:divBdr>
                                <w:top w:val="none" w:sz="0" w:space="0" w:color="auto"/>
                                <w:left w:val="none" w:sz="0" w:space="0" w:color="auto"/>
                                <w:bottom w:val="none" w:sz="0" w:space="0" w:color="auto"/>
                                <w:right w:val="none" w:sz="0" w:space="0" w:color="auto"/>
                              </w:divBdr>
                              <w:divsChild>
                                <w:div w:id="1797796381">
                                  <w:marLeft w:val="0"/>
                                  <w:marRight w:val="0"/>
                                  <w:marTop w:val="0"/>
                                  <w:marBottom w:val="0"/>
                                  <w:divBdr>
                                    <w:top w:val="none" w:sz="0" w:space="0" w:color="auto"/>
                                    <w:left w:val="none" w:sz="0" w:space="0" w:color="auto"/>
                                    <w:bottom w:val="none" w:sz="0" w:space="0" w:color="auto"/>
                                    <w:right w:val="none" w:sz="0" w:space="0" w:color="auto"/>
                                  </w:divBdr>
                                  <w:divsChild>
                                    <w:div w:id="132523323">
                                      <w:marLeft w:val="0"/>
                                      <w:marRight w:val="0"/>
                                      <w:marTop w:val="0"/>
                                      <w:marBottom w:val="0"/>
                                      <w:divBdr>
                                        <w:top w:val="none" w:sz="0" w:space="0" w:color="auto"/>
                                        <w:left w:val="none" w:sz="0" w:space="0" w:color="auto"/>
                                        <w:bottom w:val="none" w:sz="0" w:space="0" w:color="auto"/>
                                        <w:right w:val="none" w:sz="0" w:space="0" w:color="auto"/>
                                      </w:divBdr>
                                      <w:divsChild>
                                        <w:div w:id="2076779306">
                                          <w:marLeft w:val="900"/>
                                          <w:marRight w:val="525"/>
                                          <w:marTop w:val="225"/>
                                          <w:marBottom w:val="1500"/>
                                          <w:divBdr>
                                            <w:top w:val="none" w:sz="0" w:space="0" w:color="auto"/>
                                            <w:left w:val="none" w:sz="0" w:space="0" w:color="auto"/>
                                            <w:bottom w:val="none" w:sz="0" w:space="0" w:color="auto"/>
                                            <w:right w:val="none" w:sz="0" w:space="0" w:color="auto"/>
                                          </w:divBdr>
                                          <w:divsChild>
                                            <w:div w:id="2047102171">
                                              <w:marLeft w:val="0"/>
                                              <w:marRight w:val="0"/>
                                              <w:marTop w:val="0"/>
                                              <w:marBottom w:val="0"/>
                                              <w:divBdr>
                                                <w:top w:val="none" w:sz="0" w:space="0" w:color="auto"/>
                                                <w:left w:val="none" w:sz="0" w:space="0" w:color="auto"/>
                                                <w:bottom w:val="none" w:sz="0" w:space="0" w:color="auto"/>
                                                <w:right w:val="none" w:sz="0" w:space="0" w:color="auto"/>
                                              </w:divBdr>
                                              <w:divsChild>
                                                <w:div w:id="1307317206">
                                                  <w:marLeft w:val="0"/>
                                                  <w:marRight w:val="0"/>
                                                  <w:marTop w:val="0"/>
                                                  <w:marBottom w:val="0"/>
                                                  <w:divBdr>
                                                    <w:top w:val="none" w:sz="0" w:space="0" w:color="auto"/>
                                                    <w:left w:val="none" w:sz="0" w:space="0" w:color="auto"/>
                                                    <w:bottom w:val="none" w:sz="0" w:space="0" w:color="auto"/>
                                                    <w:right w:val="none" w:sz="0" w:space="0" w:color="auto"/>
                                                  </w:divBdr>
                                                  <w:divsChild>
                                                    <w:div w:id="482356230">
                                                      <w:marLeft w:val="0"/>
                                                      <w:marRight w:val="0"/>
                                                      <w:marTop w:val="0"/>
                                                      <w:marBottom w:val="0"/>
                                                      <w:divBdr>
                                                        <w:top w:val="none" w:sz="0" w:space="0" w:color="auto"/>
                                                        <w:left w:val="none" w:sz="0" w:space="0" w:color="auto"/>
                                                        <w:bottom w:val="none" w:sz="0" w:space="0" w:color="auto"/>
                                                        <w:right w:val="none" w:sz="0" w:space="0" w:color="auto"/>
                                                      </w:divBdr>
                                                      <w:divsChild>
                                                        <w:div w:id="1402368365">
                                                          <w:marLeft w:val="0"/>
                                                          <w:marRight w:val="0"/>
                                                          <w:marTop w:val="0"/>
                                                          <w:marBottom w:val="0"/>
                                                          <w:divBdr>
                                                            <w:top w:val="none" w:sz="0" w:space="0" w:color="auto"/>
                                                            <w:left w:val="none" w:sz="0" w:space="0" w:color="auto"/>
                                                            <w:bottom w:val="none" w:sz="0" w:space="0" w:color="auto"/>
                                                            <w:right w:val="none" w:sz="0" w:space="0" w:color="auto"/>
                                                          </w:divBdr>
                                                          <w:divsChild>
                                                            <w:div w:id="542716944">
                                                              <w:marLeft w:val="0"/>
                                                              <w:marRight w:val="0"/>
                                                              <w:marTop w:val="300"/>
                                                              <w:marBottom w:val="0"/>
                                                              <w:divBdr>
                                                                <w:top w:val="none" w:sz="0" w:space="0" w:color="auto"/>
                                                                <w:left w:val="none" w:sz="0" w:space="0" w:color="auto"/>
                                                                <w:bottom w:val="none" w:sz="0" w:space="0" w:color="auto"/>
                                                                <w:right w:val="none" w:sz="0" w:space="0" w:color="auto"/>
                                                              </w:divBdr>
                                                              <w:divsChild>
                                                                <w:div w:id="870843647">
                                                                  <w:marLeft w:val="0"/>
                                                                  <w:marRight w:val="0"/>
                                                                  <w:marTop w:val="0"/>
                                                                  <w:marBottom w:val="0"/>
                                                                  <w:divBdr>
                                                                    <w:top w:val="none" w:sz="0" w:space="0" w:color="auto"/>
                                                                    <w:left w:val="none" w:sz="0" w:space="0" w:color="auto"/>
                                                                    <w:bottom w:val="none" w:sz="0" w:space="0" w:color="auto"/>
                                                                    <w:right w:val="none" w:sz="0" w:space="0" w:color="auto"/>
                                                                  </w:divBdr>
                                                                </w:div>
                                                                <w:div w:id="809831879">
                                                                  <w:marLeft w:val="0"/>
                                                                  <w:marRight w:val="0"/>
                                                                  <w:marTop w:val="0"/>
                                                                  <w:marBottom w:val="0"/>
                                                                  <w:divBdr>
                                                                    <w:top w:val="none" w:sz="0" w:space="0" w:color="auto"/>
                                                                    <w:left w:val="none" w:sz="0" w:space="0" w:color="auto"/>
                                                                    <w:bottom w:val="none" w:sz="0" w:space="0" w:color="auto"/>
                                                                    <w:right w:val="none" w:sz="0" w:space="0" w:color="auto"/>
                                                                  </w:divBdr>
                                                                </w:div>
                                                                <w:div w:id="663163827">
                                                                  <w:marLeft w:val="0"/>
                                                                  <w:marRight w:val="0"/>
                                                                  <w:marTop w:val="0"/>
                                                                  <w:marBottom w:val="0"/>
                                                                  <w:divBdr>
                                                                    <w:top w:val="none" w:sz="0" w:space="0" w:color="auto"/>
                                                                    <w:left w:val="none" w:sz="0" w:space="0" w:color="auto"/>
                                                                    <w:bottom w:val="none" w:sz="0" w:space="0" w:color="auto"/>
                                                                    <w:right w:val="none" w:sz="0" w:space="0" w:color="auto"/>
                                                                  </w:divBdr>
                                                                </w:div>
                                                                <w:div w:id="314336347">
                                                                  <w:marLeft w:val="0"/>
                                                                  <w:marRight w:val="0"/>
                                                                  <w:marTop w:val="0"/>
                                                                  <w:marBottom w:val="0"/>
                                                                  <w:divBdr>
                                                                    <w:top w:val="none" w:sz="0" w:space="0" w:color="auto"/>
                                                                    <w:left w:val="none" w:sz="0" w:space="0" w:color="auto"/>
                                                                    <w:bottom w:val="none" w:sz="0" w:space="0" w:color="auto"/>
                                                                    <w:right w:val="none" w:sz="0" w:space="0" w:color="auto"/>
                                                                  </w:divBdr>
                                                                  <w:divsChild>
                                                                    <w:div w:id="9763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7F52D-5F1D-46B3-BB13-6564D660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467</Words>
  <Characters>2756</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Ammann Czech Republic a.s.</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Vladimíra Ježdíková</dc:creator>
  <cp:lastModifiedBy>Treskoňová Barbora</cp:lastModifiedBy>
  <cp:revision>2</cp:revision>
  <dcterms:created xsi:type="dcterms:W3CDTF">2023-11-06T10:10:00Z</dcterms:created>
  <dcterms:modified xsi:type="dcterms:W3CDTF">2023-11-06T10:10:00Z</dcterms:modified>
</cp:coreProperties>
</file>