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64" w:rsidRPr="00C90664" w:rsidRDefault="00C90664">
      <w:pPr>
        <w:rPr>
          <w:b/>
        </w:rPr>
      </w:pPr>
      <w:proofErr w:type="spellStart"/>
      <w:r w:rsidRPr="00C90664">
        <w:rPr>
          <w:b/>
          <w:sz w:val="28"/>
        </w:rPr>
        <w:t>PdF</w:t>
      </w:r>
      <w:proofErr w:type="spellEnd"/>
      <w:r w:rsidRPr="00C90664">
        <w:rPr>
          <w:b/>
          <w:sz w:val="28"/>
        </w:rPr>
        <w:t xml:space="preserve"> bude prodlužovat podání přihlášek do 12.</w:t>
      </w:r>
      <w:r>
        <w:rPr>
          <w:b/>
          <w:sz w:val="28"/>
        </w:rPr>
        <w:t xml:space="preserve"> </w:t>
      </w:r>
      <w:r w:rsidRPr="00C90664">
        <w:rPr>
          <w:b/>
          <w:sz w:val="28"/>
        </w:rPr>
        <w:t>4.</w:t>
      </w:r>
      <w:r>
        <w:rPr>
          <w:b/>
          <w:sz w:val="28"/>
        </w:rPr>
        <w:t xml:space="preserve"> </w:t>
      </w:r>
      <w:r w:rsidRPr="00C90664">
        <w:rPr>
          <w:b/>
          <w:sz w:val="28"/>
        </w:rPr>
        <w:t>2026 u níže uvedených studijních programů:</w:t>
      </w:r>
    </w:p>
    <w:p w:rsidR="00C90664" w:rsidRDefault="00C90664"/>
    <w:tbl>
      <w:tblPr>
        <w:tblStyle w:val="Mkatabulky"/>
        <w:tblW w:w="8747" w:type="dxa"/>
        <w:tblLook w:val="04A0" w:firstRow="1" w:lastRow="0" w:firstColumn="1" w:lastColumn="0" w:noHBand="0" w:noVBand="1"/>
      </w:tblPr>
      <w:tblGrid>
        <w:gridCol w:w="8747"/>
      </w:tblGrid>
      <w:tr w:rsidR="00FB32BB" w:rsidTr="00FB32BB">
        <w:trPr>
          <w:trHeight w:val="529"/>
        </w:trPr>
        <w:tc>
          <w:tcPr>
            <w:tcW w:w="8747" w:type="dxa"/>
          </w:tcPr>
          <w:p w:rsidR="00FB32BB" w:rsidRPr="001E7552" w:rsidRDefault="00FB32BB" w:rsidP="003A5F81">
            <w:pPr>
              <w:rPr>
                <w:b/>
              </w:rPr>
            </w:pPr>
            <w:bookmarkStart w:id="0" w:name="_Hlk224935391"/>
            <w:r w:rsidRPr="001E7552">
              <w:rPr>
                <w:b/>
              </w:rPr>
              <w:t>BSP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Etická výchova se zaměřením na vzdělávání</w:t>
            </w:r>
            <w:r>
              <w:t xml:space="preserve">  (maior/minor)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Francouzský jazyk se zaměřením na vzdělávání</w:t>
            </w:r>
            <w:r>
              <w:t xml:space="preserve"> (maior/minor)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 xml:space="preserve">Francouzský jazyk se zaměřením na vzdělávání - </w:t>
            </w:r>
            <w:proofErr w:type="spellStart"/>
            <w:r w:rsidRPr="0047219B">
              <w:t>jednoobor</w:t>
            </w:r>
            <w:proofErr w:type="spellEnd"/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Informatika se zaměřením na vzdělávání</w:t>
            </w:r>
            <w:r>
              <w:t xml:space="preserve"> (maior/minor)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Německý jazyk se zaměřením na vzdělávání</w:t>
            </w:r>
            <w:r>
              <w:t xml:space="preserve"> (maior/minor)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Německý jazyk se zaměřením na vzdělávání-</w:t>
            </w:r>
            <w:proofErr w:type="spellStart"/>
            <w:r w:rsidRPr="0047219B">
              <w:t>jednoobor</w:t>
            </w:r>
            <w:proofErr w:type="spellEnd"/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Ruský jazyk se zaměřením na vzdělávání</w:t>
            </w:r>
            <w:r>
              <w:t xml:space="preserve"> (maior/minor)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Ruský jazyk se zaměřením na vzdělávání-</w:t>
            </w:r>
            <w:proofErr w:type="spellStart"/>
            <w:r w:rsidRPr="0047219B">
              <w:t>jednoobor</w:t>
            </w:r>
            <w:proofErr w:type="spellEnd"/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Základy techniky se zaměřením na vzdělávání</w:t>
            </w:r>
            <w:r>
              <w:t xml:space="preserve"> (maior/minor)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3A5F81">
            <w:r w:rsidRPr="0047219B">
              <w:t>Základy techniky se zaměřením na vzdělávání-</w:t>
            </w:r>
            <w:proofErr w:type="spellStart"/>
            <w:r w:rsidRPr="0047219B">
              <w:t>jednoobor</w:t>
            </w:r>
            <w:proofErr w:type="spellEnd"/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3A5F81"/>
        </w:tc>
      </w:tr>
      <w:tr w:rsidR="00FB5359" w:rsidTr="00FB32BB">
        <w:trPr>
          <w:trHeight w:val="271"/>
        </w:trPr>
        <w:tc>
          <w:tcPr>
            <w:tcW w:w="8747" w:type="dxa"/>
          </w:tcPr>
          <w:p w:rsidR="00FB5359" w:rsidRDefault="00FB5359" w:rsidP="00FB5359">
            <w:r>
              <w:t>Speciální pedagogika, (</w:t>
            </w:r>
            <w:r>
              <w:t>prezenční</w:t>
            </w:r>
            <w:r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D273FB" w:rsidRDefault="00BA0F34" w:rsidP="002D19AE">
            <w:r>
              <w:t>Speciální pedagogika, (</w:t>
            </w:r>
            <w:r w:rsidR="00FB32BB" w:rsidRPr="00D273FB">
              <w:t>kombino</w:t>
            </w:r>
            <w:bookmarkStart w:id="1" w:name="_GoBack"/>
            <w:bookmarkEnd w:id="1"/>
            <w:r w:rsidR="00FB32BB" w:rsidRPr="00D273FB">
              <w:t>vaná</w:t>
            </w:r>
            <w:r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D6628A" w:rsidRDefault="00BA0F34" w:rsidP="002D19AE">
            <w:r>
              <w:t>Sociální pedagogika, (</w:t>
            </w:r>
            <w:r w:rsidR="00FB32BB">
              <w:t>kombinovaná</w:t>
            </w:r>
            <w:r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BA0F34" w:rsidP="002D19AE">
            <w:r>
              <w:t>Učitelství MŠ, (</w:t>
            </w:r>
            <w:r w:rsidR="00FB32BB" w:rsidRPr="0047219B">
              <w:t>kombinovaná</w:t>
            </w:r>
            <w:r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Učitelství praktického vyučování</w:t>
            </w:r>
            <w:r w:rsidR="00BA0F34">
              <w:t>, (</w:t>
            </w:r>
            <w:r w:rsidRPr="0047219B">
              <w:t>kombinovaná</w:t>
            </w:r>
            <w:r w:rsidR="00BA0F34"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D6628A" w:rsidRDefault="00FB32BB" w:rsidP="00BA0F34">
            <w:r w:rsidRPr="00D6628A">
              <w:t>Sociální patologie</w:t>
            </w:r>
            <w:r w:rsidR="00BA0F34">
              <w:t xml:space="preserve"> a edukace v neziskovém sektoru,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Sociální patologie a</w:t>
            </w:r>
            <w:r w:rsidR="00BA0F34">
              <w:t xml:space="preserve"> edukace v neziskovém sektoru, (</w:t>
            </w:r>
            <w:r w:rsidRPr="0047219B">
              <w:t>kombinovaná</w:t>
            </w:r>
            <w:r w:rsidR="00BA0F34"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FB32BB" w:rsidP="00BA0F34">
            <w:r w:rsidRPr="0047219B">
              <w:t>Sbormistrovství chrámové hudby</w:t>
            </w:r>
            <w:r w:rsidR="00BA0F34">
              <w:t>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Náboženská výchova</w:t>
            </w:r>
            <w:r w:rsidR="00BA0F34">
              <w:t>, (</w:t>
            </w:r>
            <w:r w:rsidRPr="0047219B">
              <w:t>kombinovaná</w:t>
            </w:r>
            <w:r w:rsidR="00BA0F34"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FB32BB" w:rsidP="002D19AE">
            <w:r w:rsidRPr="0047219B">
              <w:t xml:space="preserve">Jazyková a literární kultura </w:t>
            </w:r>
            <w:r w:rsidR="00BA0F34">
              <w:t>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BA0F34" w:rsidP="002D19AE">
            <w:r>
              <w:t>Jazyková a literární kultura, (</w:t>
            </w:r>
            <w:r w:rsidR="00FB32BB" w:rsidRPr="0047219B">
              <w:t>kombinovaná</w:t>
            </w:r>
            <w:r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BA0F34" w:rsidP="002D19AE">
            <w:proofErr w:type="spellStart"/>
            <w:r>
              <w:t>Transkulturní</w:t>
            </w:r>
            <w:proofErr w:type="spellEnd"/>
            <w:r>
              <w:t xml:space="preserve"> komunikace, </w:t>
            </w:r>
            <w:r w:rsidR="00FB32BB" w:rsidRPr="0047219B">
              <w:t xml:space="preserve"> </w:t>
            </w:r>
            <w:r>
              <w:t>(</w:t>
            </w:r>
            <w:r w:rsidRPr="0047219B">
              <w:t>prezenční</w:t>
            </w:r>
            <w:r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FB32BB" w:rsidP="00BA0F34">
            <w:proofErr w:type="spellStart"/>
            <w:r w:rsidRPr="0047219B">
              <w:t>Transkulturní</w:t>
            </w:r>
            <w:proofErr w:type="spellEnd"/>
            <w:r w:rsidRPr="0047219B">
              <w:t xml:space="preserve"> komunikace</w:t>
            </w:r>
            <w:r w:rsidR="00BA0F34">
              <w:t>,</w:t>
            </w:r>
            <w:r w:rsidRPr="0047219B">
              <w:t xml:space="preserve"> </w:t>
            </w:r>
            <w:r w:rsidR="00BA0F34">
              <w:t>(</w:t>
            </w:r>
            <w:r w:rsidRPr="0047219B">
              <w:t>kombinovaná</w:t>
            </w:r>
            <w:r w:rsidR="00BA0F34">
              <w:t>)</w:t>
            </w: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FB32BB" w:rsidP="002D19AE">
            <w:pPr>
              <w:rPr>
                <w:b/>
              </w:rPr>
            </w:pPr>
          </w:p>
        </w:tc>
      </w:tr>
      <w:tr w:rsidR="00FB32BB" w:rsidTr="00FB32BB">
        <w:trPr>
          <w:trHeight w:val="70"/>
        </w:trPr>
        <w:tc>
          <w:tcPr>
            <w:tcW w:w="8747" w:type="dxa"/>
          </w:tcPr>
          <w:p w:rsidR="00FB32BB" w:rsidRPr="0047219B" w:rsidRDefault="00FB32BB" w:rsidP="002D19AE">
            <w:pPr>
              <w:rPr>
                <w:b/>
              </w:rPr>
            </w:pPr>
            <w:r w:rsidRPr="0047219B">
              <w:rPr>
                <w:b/>
              </w:rPr>
              <w:t>MSP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D273FB" w:rsidRDefault="00BA0F34" w:rsidP="002D19AE">
            <w:r>
              <w:t>Učitelství ZS1, (</w:t>
            </w:r>
            <w:r w:rsidR="00FB32BB" w:rsidRPr="00D273FB">
              <w:t>kombinovaná</w:t>
            </w:r>
            <w:r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pPr>
              <w:rPr>
                <w:b/>
              </w:rPr>
            </w:pP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pPr>
              <w:rPr>
                <w:b/>
              </w:rPr>
            </w:pPr>
            <w:r w:rsidRPr="0047219B">
              <w:rPr>
                <w:b/>
              </w:rPr>
              <w:t>NMP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BA0F34" w:rsidP="002D19AE">
            <w:r>
              <w:t>Sociální pedagogika, (</w:t>
            </w:r>
            <w:r w:rsidR="00FB32BB" w:rsidRPr="0047219B">
              <w:t>prezenční</w:t>
            </w:r>
            <w:r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rPr>
                <w:sz w:val="21"/>
                <w:szCs w:val="21"/>
              </w:rPr>
              <w:t xml:space="preserve">Pedagogika předškolního věku se zaměřením na </w:t>
            </w:r>
            <w:r w:rsidR="00BA0F34">
              <w:rPr>
                <w:sz w:val="21"/>
                <w:szCs w:val="21"/>
              </w:rPr>
              <w:t>děti se speciálními potřebami, (</w:t>
            </w:r>
            <w:r w:rsidRPr="0047219B">
              <w:rPr>
                <w:sz w:val="21"/>
                <w:szCs w:val="21"/>
              </w:rPr>
              <w:t>prezenční</w:t>
            </w:r>
            <w:r w:rsidR="00BA0F34">
              <w:rPr>
                <w:sz w:val="21"/>
                <w:szCs w:val="21"/>
              </w:rPr>
              <w:t>)</w:t>
            </w:r>
          </w:p>
        </w:tc>
      </w:tr>
      <w:tr w:rsidR="00FB32BB" w:rsidTr="00FB32BB">
        <w:trPr>
          <w:trHeight w:val="529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Učitelství pro ZUŠ – hra na nástroj a sólový zpěv</w:t>
            </w:r>
            <w:r w:rsidR="00BA0F34">
              <w:t>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Učitelství výtvarné výchovy  pro ZUŠ a SŠ</w:t>
            </w:r>
            <w:r w:rsidR="00BA0F34">
              <w:t>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Učitelství pro SŠ</w:t>
            </w:r>
            <w:r>
              <w:t xml:space="preserve"> </w:t>
            </w:r>
            <w:r w:rsidR="00BA0F34">
              <w:t>–</w:t>
            </w:r>
            <w:r w:rsidRPr="0047219B">
              <w:t xml:space="preserve"> NJ</w:t>
            </w:r>
            <w:r w:rsidR="00BA0F34">
              <w:t>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Učitelství TV pro 2. stupeň ZŠ a SŠ</w:t>
            </w:r>
            <w:r w:rsidR="00BA0F34">
              <w:t>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proofErr w:type="spellStart"/>
            <w:r w:rsidRPr="0047219B">
              <w:t>Transkulturní</w:t>
            </w:r>
            <w:proofErr w:type="spellEnd"/>
            <w:r w:rsidRPr="0047219B">
              <w:t xml:space="preserve"> komunikace</w:t>
            </w:r>
            <w:r w:rsidR="00BA0F34">
              <w:t>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/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BA0F34">
              <w:rPr>
                <w:b/>
              </w:rPr>
              <w:t>NMP – Učitelství pro 2 stupeň ZŠ,</w:t>
            </w:r>
            <w:r w:rsidRPr="0047219B">
              <w:t xml:space="preserve"> specializace</w:t>
            </w:r>
            <w:r w:rsidR="00BA0F34">
              <w:t>, (</w:t>
            </w:r>
            <w:r w:rsidR="00BA0F34" w:rsidRPr="0047219B">
              <w:t>prezenční</w:t>
            </w:r>
            <w:r w:rsidR="00BA0F34">
              <w:t>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 xml:space="preserve">ZS2 – Anglický jazyk  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 – Český jazyk</w:t>
            </w:r>
          </w:p>
        </w:tc>
      </w:tr>
      <w:tr w:rsidR="00FB32BB" w:rsidTr="00FB32BB">
        <w:trPr>
          <w:trHeight w:val="152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Biologie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 xml:space="preserve">ZS2 – Dějepis 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lastRenderedPageBreak/>
              <w:t>ZS2 – Etická výchova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</w:t>
            </w:r>
            <w:r>
              <w:t xml:space="preserve"> </w:t>
            </w:r>
            <w:r w:rsidRPr="0047219B">
              <w:t>– Francouzský jazyk a literatura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 xml:space="preserve">ZS2 – Hudební výchova 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Německý jazyk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</w:t>
            </w:r>
            <w:r>
              <w:t xml:space="preserve"> </w:t>
            </w:r>
            <w:r w:rsidRPr="0047219B">
              <w:t>–</w:t>
            </w:r>
            <w:r>
              <w:t xml:space="preserve"> </w:t>
            </w:r>
            <w:r w:rsidRPr="0047219B">
              <w:t>Občanská nauka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Chemie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Informatika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Matematika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Ruský jazyk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Občanská nauka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Tělesná výchova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Výtvarná výchova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ZS2 – Základy techniky</w:t>
            </w:r>
          </w:p>
        </w:tc>
      </w:tr>
      <w:tr w:rsidR="00FB32BB" w:rsidTr="00FB32BB">
        <w:trPr>
          <w:trHeight w:val="334"/>
        </w:trPr>
        <w:tc>
          <w:tcPr>
            <w:tcW w:w="8747" w:type="dxa"/>
          </w:tcPr>
          <w:p w:rsidR="00FB32BB" w:rsidRPr="0047219B" w:rsidRDefault="00FB32BB" w:rsidP="002D19AE"/>
        </w:tc>
      </w:tr>
      <w:tr w:rsidR="00FB32BB" w:rsidTr="00FB32BB">
        <w:trPr>
          <w:trHeight w:val="334"/>
        </w:trPr>
        <w:tc>
          <w:tcPr>
            <w:tcW w:w="8747" w:type="dxa"/>
          </w:tcPr>
          <w:p w:rsidR="00FB32BB" w:rsidRPr="00BA0F34" w:rsidRDefault="00FB32BB" w:rsidP="002D19AE">
            <w:pPr>
              <w:rPr>
                <w:b/>
              </w:rPr>
            </w:pPr>
            <w:r w:rsidRPr="00BA0F34">
              <w:rPr>
                <w:b/>
              </w:rPr>
              <w:t>Učitelství pro SŠ</w:t>
            </w:r>
            <w:r w:rsidR="00BA0F34" w:rsidRPr="00BA0F34">
              <w:rPr>
                <w:b/>
              </w:rPr>
              <w:t>, (prezenční)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 xml:space="preserve">SŠ – Anglický jazyk  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Biologie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Český jazyk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Dějepis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Francouzský jazyk a literatura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Fyzika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Hudební výchova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Chemie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Informatika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 xml:space="preserve">SŠ – Matematika 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Německý jazyk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Ruský jazyk</w:t>
            </w:r>
          </w:p>
        </w:tc>
      </w:tr>
      <w:tr w:rsidR="00FB32BB" w:rsidTr="00FB32BB">
        <w:trPr>
          <w:trHeight w:val="256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Tělesná výchova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 Výtvarná výchova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</w:t>
            </w:r>
            <w:r>
              <w:t xml:space="preserve"> </w:t>
            </w:r>
            <w:r w:rsidRPr="0047219B">
              <w:t>– Základy společenských věd</w:t>
            </w:r>
          </w:p>
        </w:tc>
      </w:tr>
      <w:tr w:rsidR="00FB32BB" w:rsidTr="00FB32BB">
        <w:trPr>
          <w:trHeight w:val="271"/>
        </w:trPr>
        <w:tc>
          <w:tcPr>
            <w:tcW w:w="8747" w:type="dxa"/>
          </w:tcPr>
          <w:p w:rsidR="00FB32BB" w:rsidRPr="0047219B" w:rsidRDefault="00FB32BB" w:rsidP="002D19AE">
            <w:r w:rsidRPr="0047219B">
              <w:t>SŠ –</w:t>
            </w:r>
            <w:r>
              <w:t xml:space="preserve"> </w:t>
            </w:r>
            <w:r w:rsidRPr="0047219B">
              <w:t>Základy techniky</w:t>
            </w:r>
          </w:p>
        </w:tc>
      </w:tr>
      <w:tr w:rsidR="00FB32BB" w:rsidTr="00FB32BB">
        <w:trPr>
          <w:trHeight w:val="141"/>
        </w:trPr>
        <w:tc>
          <w:tcPr>
            <w:tcW w:w="8747" w:type="dxa"/>
          </w:tcPr>
          <w:p w:rsidR="00FB32BB" w:rsidRPr="0047219B" w:rsidRDefault="00FB32BB" w:rsidP="002D19AE"/>
        </w:tc>
      </w:tr>
      <w:bookmarkEnd w:id="0"/>
    </w:tbl>
    <w:p w:rsidR="00C90664" w:rsidRDefault="00C90664"/>
    <w:p w:rsidR="00C90664" w:rsidRDefault="00C90664"/>
    <w:p w:rsidR="00AC46EA" w:rsidRDefault="00AC46EA"/>
    <w:sectPr w:rsidR="00AC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B2"/>
    <w:rsid w:val="000332C2"/>
    <w:rsid w:val="000D69B9"/>
    <w:rsid w:val="001B6FB0"/>
    <w:rsid w:val="001F6D21"/>
    <w:rsid w:val="002D19AE"/>
    <w:rsid w:val="0047219B"/>
    <w:rsid w:val="004D0E01"/>
    <w:rsid w:val="00614B06"/>
    <w:rsid w:val="00737BDA"/>
    <w:rsid w:val="00990C78"/>
    <w:rsid w:val="00AC46EA"/>
    <w:rsid w:val="00B54D84"/>
    <w:rsid w:val="00BA0F34"/>
    <w:rsid w:val="00C90664"/>
    <w:rsid w:val="00CB0BF8"/>
    <w:rsid w:val="00CD10B2"/>
    <w:rsid w:val="00D273FB"/>
    <w:rsid w:val="00DE5AB6"/>
    <w:rsid w:val="00E44E72"/>
    <w:rsid w:val="00ED3DD4"/>
    <w:rsid w:val="00F57309"/>
    <w:rsid w:val="00F87416"/>
    <w:rsid w:val="00FB32BB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9776"/>
  <w15:chartTrackingRefBased/>
  <w15:docId w15:val="{BC95DE27-462B-4F05-A6B4-258393E8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10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Hromadová Zuzana</cp:lastModifiedBy>
  <cp:revision>2</cp:revision>
  <dcterms:created xsi:type="dcterms:W3CDTF">2026-03-27T13:36:00Z</dcterms:created>
  <dcterms:modified xsi:type="dcterms:W3CDTF">2026-03-27T13:36:00Z</dcterms:modified>
</cp:coreProperties>
</file>