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3A8AF" w14:textId="3A6683AC" w:rsidR="00165FE4" w:rsidRDefault="00165FE4" w:rsidP="00165FE4">
      <w:pPr>
        <w:jc w:val="center"/>
        <w:rPr>
          <w:b/>
          <w:bCs/>
          <w:sz w:val="28"/>
          <w:szCs w:val="28"/>
          <w:u w:val="single"/>
        </w:rPr>
      </w:pPr>
      <w:r w:rsidRPr="6BAC0165">
        <w:rPr>
          <w:b/>
          <w:bCs/>
          <w:sz w:val="28"/>
          <w:szCs w:val="28"/>
          <w:u w:val="single"/>
        </w:rPr>
        <w:t>Z</w:t>
      </w:r>
      <w:r w:rsidR="00611F2E">
        <w:rPr>
          <w:b/>
          <w:bCs/>
          <w:sz w:val="28"/>
          <w:szCs w:val="28"/>
          <w:u w:val="single"/>
        </w:rPr>
        <w:t>ápis z</w:t>
      </w:r>
      <w:r w:rsidRPr="6BAC0165">
        <w:rPr>
          <w:b/>
          <w:bCs/>
          <w:sz w:val="28"/>
          <w:szCs w:val="28"/>
          <w:u w:val="single"/>
        </w:rPr>
        <w:t xml:space="preserve"> oponentního řízení pro projekty SV 20</w:t>
      </w:r>
      <w:r w:rsidR="00611F2E">
        <w:rPr>
          <w:b/>
          <w:bCs/>
          <w:sz w:val="28"/>
          <w:szCs w:val="28"/>
          <w:u w:val="single"/>
        </w:rPr>
        <w:t>2</w:t>
      </w:r>
      <w:r w:rsidR="0063070D">
        <w:rPr>
          <w:b/>
          <w:bCs/>
          <w:sz w:val="28"/>
          <w:szCs w:val="28"/>
          <w:u w:val="single"/>
        </w:rPr>
        <w:t>1</w:t>
      </w:r>
      <w:r w:rsidRPr="6BAC0165">
        <w:rPr>
          <w:b/>
          <w:bCs/>
          <w:sz w:val="28"/>
          <w:szCs w:val="28"/>
          <w:u w:val="single"/>
        </w:rPr>
        <w:t xml:space="preserve"> a SV 20</w:t>
      </w:r>
      <w:r w:rsidR="0063070D">
        <w:rPr>
          <w:b/>
          <w:bCs/>
          <w:sz w:val="28"/>
          <w:szCs w:val="28"/>
          <w:u w:val="single"/>
        </w:rPr>
        <w:t>22</w:t>
      </w:r>
    </w:p>
    <w:p w14:paraId="2FAAFFB1" w14:textId="18DACD5F" w:rsidR="00165FE4" w:rsidRPr="00C3098B" w:rsidRDefault="00165FE4" w:rsidP="00165FE4">
      <w:pPr>
        <w:jc w:val="center"/>
        <w:rPr>
          <w:b/>
          <w:bCs/>
          <w:sz w:val="28"/>
          <w:szCs w:val="28"/>
          <w:u w:val="single"/>
        </w:rPr>
      </w:pPr>
      <w:r w:rsidRPr="6BAC0165">
        <w:rPr>
          <w:b/>
          <w:bCs/>
          <w:sz w:val="28"/>
          <w:szCs w:val="28"/>
          <w:u w:val="single"/>
        </w:rPr>
        <w:t>ze dne 2</w:t>
      </w:r>
      <w:r w:rsidR="0063070D">
        <w:rPr>
          <w:b/>
          <w:bCs/>
          <w:sz w:val="28"/>
          <w:szCs w:val="28"/>
          <w:u w:val="single"/>
        </w:rPr>
        <w:t>7</w:t>
      </w:r>
      <w:r w:rsidRPr="6BAC0165">
        <w:rPr>
          <w:b/>
          <w:bCs/>
          <w:sz w:val="28"/>
          <w:szCs w:val="28"/>
          <w:u w:val="single"/>
        </w:rPr>
        <w:t>. ledna 20</w:t>
      </w:r>
      <w:r>
        <w:rPr>
          <w:b/>
          <w:bCs/>
          <w:sz w:val="28"/>
          <w:szCs w:val="28"/>
          <w:u w:val="single"/>
        </w:rPr>
        <w:t>2</w:t>
      </w:r>
      <w:r w:rsidR="0063070D">
        <w:rPr>
          <w:b/>
          <w:bCs/>
          <w:sz w:val="28"/>
          <w:szCs w:val="28"/>
          <w:u w:val="single"/>
        </w:rPr>
        <w:t>3</w:t>
      </w:r>
    </w:p>
    <w:p w14:paraId="470934A0" w14:textId="77777777" w:rsidR="009143CD" w:rsidRDefault="009143CD">
      <w:pPr>
        <w:rPr>
          <w:u w:val="single"/>
        </w:rPr>
      </w:pPr>
    </w:p>
    <w:p w14:paraId="0A37501D" w14:textId="292B58DE" w:rsidR="000A1745" w:rsidRPr="00C3098B" w:rsidRDefault="000A1745">
      <w:pPr>
        <w:rPr>
          <w:u w:val="single"/>
        </w:rPr>
      </w:pPr>
      <w:r w:rsidRPr="00C3098B">
        <w:rPr>
          <w:u w:val="single"/>
        </w:rPr>
        <w:t>Přítomni:</w:t>
      </w:r>
    </w:p>
    <w:p w14:paraId="3488C487" w14:textId="77777777" w:rsidR="00E51A14" w:rsidRDefault="00E51A14" w:rsidP="00E51A14">
      <w:pPr>
        <w:rPr>
          <w:u w:val="single"/>
        </w:rPr>
      </w:pPr>
    </w:p>
    <w:p w14:paraId="7DE84B5A" w14:textId="77777777" w:rsidR="00E51A14" w:rsidRDefault="00E51A14" w:rsidP="00E51A14">
      <w:pPr>
        <w:jc w:val="both"/>
      </w:pPr>
      <w:r>
        <w:rPr>
          <w:b/>
          <w:bCs/>
        </w:rPr>
        <w:t>Mgr. Tomáš Mangel, Ph.D.</w:t>
      </w:r>
    </w:p>
    <w:p w14:paraId="539FB381" w14:textId="77777777" w:rsidR="00E51A14" w:rsidRDefault="00E51A14" w:rsidP="00E51A14">
      <w:pPr>
        <w:jc w:val="both"/>
        <w:rPr>
          <w:b/>
          <w:bCs/>
        </w:rPr>
      </w:pPr>
    </w:p>
    <w:p w14:paraId="23E2FE29" w14:textId="77777777" w:rsidR="00E51A14" w:rsidRDefault="00E51A14" w:rsidP="00E51A14">
      <w:pPr>
        <w:jc w:val="both"/>
        <w:rPr>
          <w:b/>
          <w:bCs/>
        </w:rPr>
      </w:pPr>
    </w:p>
    <w:p w14:paraId="7205A0BD" w14:textId="3283FAC3" w:rsidR="006D4EFD" w:rsidRPr="006D4EFD" w:rsidRDefault="0063070D" w:rsidP="00E51A14">
      <w:pPr>
        <w:jc w:val="both"/>
        <w:rPr>
          <w:b/>
          <w:bCs/>
        </w:rPr>
      </w:pPr>
      <w:r w:rsidRPr="0063070D">
        <w:rPr>
          <w:b/>
          <w:bCs/>
        </w:rPr>
        <w:t xml:space="preserve">ThDr. Martin Dekarli, </w:t>
      </w:r>
      <w:proofErr w:type="spellStart"/>
      <w:r w:rsidRPr="0063070D">
        <w:rPr>
          <w:b/>
          <w:bCs/>
        </w:rPr>
        <w:t>Th.D</w:t>
      </w:r>
      <w:proofErr w:type="spellEnd"/>
      <w:r>
        <w:rPr>
          <w:b/>
          <w:bCs/>
        </w:rPr>
        <w:t>.</w:t>
      </w:r>
    </w:p>
    <w:p w14:paraId="47045659" w14:textId="0C37D9F8" w:rsidR="00E51A14" w:rsidRDefault="00E51A14" w:rsidP="00E51A14">
      <w:pPr>
        <w:jc w:val="both"/>
        <w:rPr>
          <w:b/>
        </w:rPr>
      </w:pPr>
    </w:p>
    <w:p w14:paraId="55B1AB60" w14:textId="77777777" w:rsidR="0063070D" w:rsidRDefault="0063070D" w:rsidP="00E51A14">
      <w:pPr>
        <w:jc w:val="both"/>
        <w:rPr>
          <w:b/>
        </w:rPr>
      </w:pPr>
    </w:p>
    <w:p w14:paraId="0C7162C9" w14:textId="77777777" w:rsidR="00E51A14" w:rsidRDefault="00E51A14" w:rsidP="00E51A14">
      <w:pPr>
        <w:jc w:val="both"/>
        <w:rPr>
          <w:b/>
          <w:bCs/>
        </w:rPr>
      </w:pPr>
      <w:r>
        <w:rPr>
          <w:b/>
          <w:bCs/>
        </w:rPr>
        <w:t xml:space="preserve">Mgr. Pavel Drnovský, Ph.D. </w:t>
      </w:r>
    </w:p>
    <w:p w14:paraId="74E77350" w14:textId="5A46CAFA" w:rsidR="00E51A14" w:rsidRDefault="00E51A14" w:rsidP="00E51A14">
      <w:pPr>
        <w:jc w:val="both"/>
        <w:rPr>
          <w:b/>
          <w:bCs/>
        </w:rPr>
      </w:pPr>
    </w:p>
    <w:p w14:paraId="68E5CED5" w14:textId="77777777" w:rsidR="00E51A14" w:rsidRDefault="00E51A14" w:rsidP="00E51A14">
      <w:pPr>
        <w:jc w:val="both"/>
        <w:rPr>
          <w:b/>
          <w:bCs/>
        </w:rPr>
      </w:pPr>
    </w:p>
    <w:p w14:paraId="44CFD4E1" w14:textId="4E63F7FB" w:rsidR="006D4EFD" w:rsidRDefault="006D4EFD" w:rsidP="00E51A14">
      <w:pPr>
        <w:jc w:val="both"/>
        <w:rPr>
          <w:b/>
        </w:rPr>
      </w:pPr>
      <w:r>
        <w:rPr>
          <w:b/>
        </w:rPr>
        <w:t xml:space="preserve">Mgr. </w:t>
      </w:r>
      <w:r w:rsidR="0063070D">
        <w:rPr>
          <w:b/>
        </w:rPr>
        <w:t>Filip Jaroš</w:t>
      </w:r>
      <w:r>
        <w:rPr>
          <w:b/>
        </w:rPr>
        <w:t>, Ph.D.</w:t>
      </w:r>
      <w:r w:rsidR="0063070D">
        <w:rPr>
          <w:b/>
        </w:rPr>
        <w:t xml:space="preserve"> - OMLUVEN</w:t>
      </w:r>
    </w:p>
    <w:p w14:paraId="26F70215" w14:textId="77777777" w:rsidR="006D4EFD" w:rsidRDefault="006D4EFD" w:rsidP="00E51A14">
      <w:pPr>
        <w:jc w:val="both"/>
        <w:rPr>
          <w:b/>
        </w:rPr>
      </w:pPr>
    </w:p>
    <w:p w14:paraId="09D482F4" w14:textId="77777777" w:rsidR="006D4EFD" w:rsidRDefault="006D4EFD" w:rsidP="00E51A14">
      <w:pPr>
        <w:jc w:val="both"/>
        <w:rPr>
          <w:b/>
        </w:rPr>
      </w:pPr>
    </w:p>
    <w:p w14:paraId="6E3FAA0A" w14:textId="7426A6A8" w:rsidR="00E51A14" w:rsidRDefault="00E51A14" w:rsidP="00E51A14">
      <w:pPr>
        <w:jc w:val="both"/>
        <w:rPr>
          <w:b/>
        </w:rPr>
      </w:pPr>
      <w:r>
        <w:rPr>
          <w:b/>
        </w:rPr>
        <w:t xml:space="preserve">PhDr. Miroslav Joukl, Ph.D. </w:t>
      </w:r>
    </w:p>
    <w:p w14:paraId="1B6B23B7" w14:textId="0661BE8A" w:rsidR="00E51A14" w:rsidRDefault="00E51A14" w:rsidP="00E51A14">
      <w:pPr>
        <w:jc w:val="both"/>
        <w:rPr>
          <w:b/>
        </w:rPr>
      </w:pPr>
    </w:p>
    <w:p w14:paraId="6ED7723F" w14:textId="77777777" w:rsidR="00E51A14" w:rsidRDefault="00E51A14" w:rsidP="00E51A14">
      <w:pPr>
        <w:jc w:val="both"/>
        <w:rPr>
          <w:b/>
        </w:rPr>
      </w:pPr>
    </w:p>
    <w:p w14:paraId="7845F47A" w14:textId="70E9D7F7" w:rsidR="00E51A14" w:rsidRDefault="00E51A14" w:rsidP="00E51A14">
      <w:pPr>
        <w:jc w:val="both"/>
        <w:rPr>
          <w:b/>
        </w:rPr>
      </w:pPr>
      <w:r>
        <w:rPr>
          <w:b/>
        </w:rPr>
        <w:t xml:space="preserve">Mgr. Stanislav Myšička, Ph.D. </w:t>
      </w:r>
    </w:p>
    <w:p w14:paraId="45F1393B" w14:textId="77777777" w:rsidR="00E51A14" w:rsidRDefault="00E51A14" w:rsidP="00E51A14">
      <w:pPr>
        <w:jc w:val="both"/>
        <w:rPr>
          <w:b/>
        </w:rPr>
      </w:pPr>
    </w:p>
    <w:p w14:paraId="323DC2AA" w14:textId="77777777" w:rsidR="00E51A14" w:rsidRDefault="00E51A14" w:rsidP="00E51A14">
      <w:pPr>
        <w:jc w:val="both"/>
        <w:rPr>
          <w:b/>
        </w:rPr>
      </w:pPr>
    </w:p>
    <w:p w14:paraId="124CD64B" w14:textId="522D630D" w:rsidR="00E51A14" w:rsidRDefault="00E51A14" w:rsidP="00E51A14">
      <w:pPr>
        <w:jc w:val="both"/>
        <w:rPr>
          <w:b/>
        </w:rPr>
      </w:pPr>
      <w:r>
        <w:rPr>
          <w:b/>
        </w:rPr>
        <w:t>Doc. PhDr. Veronika Středová, Ph.D.</w:t>
      </w:r>
    </w:p>
    <w:p w14:paraId="2EC0D3B9" w14:textId="4FB204F9" w:rsidR="00E51A14" w:rsidRDefault="00E51A14" w:rsidP="00E51A14">
      <w:pPr>
        <w:jc w:val="both"/>
        <w:rPr>
          <w:b/>
        </w:rPr>
      </w:pPr>
    </w:p>
    <w:p w14:paraId="7B75B718" w14:textId="77777777" w:rsidR="00E51A14" w:rsidRDefault="00E51A14" w:rsidP="00E51A14">
      <w:pPr>
        <w:jc w:val="both"/>
        <w:rPr>
          <w:b/>
        </w:rPr>
      </w:pPr>
    </w:p>
    <w:p w14:paraId="36872D29" w14:textId="692BC52C" w:rsidR="00E51A14" w:rsidRDefault="00854E92" w:rsidP="00E51A14">
      <w:pPr>
        <w:jc w:val="both"/>
        <w:rPr>
          <w:b/>
        </w:rPr>
      </w:pPr>
      <w:r>
        <w:rPr>
          <w:b/>
        </w:rPr>
        <w:t>Mgr. Michal Trousil, Ph.D</w:t>
      </w:r>
      <w:r w:rsidR="00E51A14">
        <w:rPr>
          <w:b/>
        </w:rPr>
        <w:t>.</w:t>
      </w:r>
    </w:p>
    <w:p w14:paraId="7ADC4646" w14:textId="7F7ADA2B" w:rsidR="00E51A14" w:rsidRDefault="00E51A14" w:rsidP="00E51A14">
      <w:pPr>
        <w:jc w:val="both"/>
        <w:rPr>
          <w:b/>
        </w:rPr>
      </w:pPr>
    </w:p>
    <w:p w14:paraId="2710B103" w14:textId="77777777" w:rsidR="00E86FCB" w:rsidRDefault="00E86FCB" w:rsidP="00E51A14">
      <w:pPr>
        <w:jc w:val="both"/>
        <w:rPr>
          <w:b/>
        </w:rPr>
      </w:pPr>
    </w:p>
    <w:p w14:paraId="6F80D719" w14:textId="563D3EBD" w:rsidR="00E51A14" w:rsidRDefault="00E51A14" w:rsidP="00E51A14">
      <w:pPr>
        <w:jc w:val="both"/>
        <w:rPr>
          <w:b/>
        </w:rPr>
      </w:pPr>
      <w:r>
        <w:rPr>
          <w:b/>
        </w:rPr>
        <w:t xml:space="preserve"> </w:t>
      </w:r>
    </w:p>
    <w:p w14:paraId="11762E25" w14:textId="39B84213" w:rsidR="003239AC" w:rsidRDefault="00165FE4" w:rsidP="003239AC">
      <w:pPr>
        <w:jc w:val="both"/>
      </w:pPr>
      <w:r>
        <w:t xml:space="preserve">Pan proděkan </w:t>
      </w:r>
      <w:r w:rsidR="003239AC">
        <w:t xml:space="preserve">zahájil zasedání uvítáním přítomných členů </w:t>
      </w:r>
      <w:r w:rsidR="004E585D">
        <w:t xml:space="preserve">komise </w:t>
      </w:r>
      <w:r w:rsidR="003239AC">
        <w:t xml:space="preserve">a nastínil průběh </w:t>
      </w:r>
      <w:r w:rsidR="004E585D">
        <w:t>setkání</w:t>
      </w:r>
      <w:r w:rsidR="003239AC">
        <w:t xml:space="preserve">. </w:t>
      </w:r>
    </w:p>
    <w:p w14:paraId="3315AFE2" w14:textId="11753007" w:rsidR="003239AC" w:rsidRDefault="003239AC" w:rsidP="003239AC">
      <w:pPr>
        <w:jc w:val="both"/>
      </w:pPr>
      <w:r>
        <w:t>Zasedání se zúčastnila vět</w:t>
      </w:r>
      <w:r w:rsidR="002D7D28">
        <w:t xml:space="preserve">šina členů komise až na </w:t>
      </w:r>
      <w:r w:rsidR="00DF642E">
        <w:t>dr. Jaroše</w:t>
      </w:r>
      <w:r>
        <w:t>, kter</w:t>
      </w:r>
      <w:r w:rsidR="00DF642E">
        <w:t>ý se předem omluvil a zaslal své hodnocení přes email.</w:t>
      </w:r>
      <w:r>
        <w:t xml:space="preserve"> </w:t>
      </w:r>
    </w:p>
    <w:p w14:paraId="57C03749" w14:textId="29C1536A" w:rsidR="001E2147" w:rsidRDefault="001E2147" w:rsidP="003239AC">
      <w:pPr>
        <w:jc w:val="both"/>
      </w:pPr>
      <w:r>
        <w:t>Ještě před začátkem hodnocení byla vznesena otázka závěrečných zprávu u dvouletých projektů, mají po</w:t>
      </w:r>
      <w:r w:rsidR="00164789">
        <w:t xml:space="preserve"> roce řešení odevzdávat průběžnou </w:t>
      </w:r>
      <w:r>
        <w:t xml:space="preserve">zprávu, a po druhém roce již finální, či mají odevzdat 2 </w:t>
      </w:r>
      <w:r w:rsidR="00164789">
        <w:t>průběžné</w:t>
      </w:r>
      <w:r>
        <w:t xml:space="preserve"> zprávy, a následně mají rok na to, aby dokončili</w:t>
      </w:r>
      <w:r w:rsidR="00164789">
        <w:t xml:space="preserve"> své</w:t>
      </w:r>
      <w:r>
        <w:t xml:space="preserve"> výstupy a odevzdali závěrečnou zprávu? Komise jedno</w:t>
      </w:r>
      <w:r w:rsidR="003D52A8">
        <w:t>myslně</w:t>
      </w:r>
      <w:r>
        <w:t xml:space="preserve"> odsouhlasila, že i dvouleté projekty budou mít po ukončení čerpání projektu rok na závěrečn</w:t>
      </w:r>
      <w:r w:rsidR="003026CD">
        <w:t>ou</w:t>
      </w:r>
      <w:r>
        <w:t xml:space="preserve"> zpráv</w:t>
      </w:r>
      <w:r w:rsidR="003026CD">
        <w:t>u</w:t>
      </w:r>
      <w:r>
        <w:t>.</w:t>
      </w:r>
    </w:p>
    <w:p w14:paraId="6C17226B" w14:textId="78526194" w:rsidR="001E2147" w:rsidRDefault="00164789" w:rsidP="003239AC">
      <w:pPr>
        <w:jc w:val="both"/>
      </w:pPr>
      <w:r>
        <w:t xml:space="preserve">Dále vzešel podnět </w:t>
      </w:r>
      <w:r w:rsidR="001E2147">
        <w:t>n</w:t>
      </w:r>
      <w:r>
        <w:t>a</w:t>
      </w:r>
      <w:r w:rsidR="001E2147">
        <w:t xml:space="preserve"> novou závěrečnou zprávu, která by byla jen o výstupech, bez přehledu čerpání a změn. Byl by to dodatek k </w:t>
      </w:r>
      <w:r>
        <w:t>průběžné</w:t>
      </w:r>
      <w:r w:rsidR="001E2147">
        <w:t xml:space="preserve"> zprávě.</w:t>
      </w:r>
    </w:p>
    <w:p w14:paraId="47D89996" w14:textId="5A1B7DC7" w:rsidR="003D52A8" w:rsidRDefault="003D52A8" w:rsidP="003239AC">
      <w:pPr>
        <w:jc w:val="both"/>
      </w:pPr>
      <w:r>
        <w:t xml:space="preserve">Celá </w:t>
      </w:r>
      <w:r w:rsidR="00164789">
        <w:t xml:space="preserve">komise se shodla na </w:t>
      </w:r>
      <w:r w:rsidR="003026CD">
        <w:t>tom, že projekty, které podávaly</w:t>
      </w:r>
      <w:r w:rsidR="00164789">
        <w:t xml:space="preserve"> </w:t>
      </w:r>
      <w:r>
        <w:t xml:space="preserve">v r. 2023 </w:t>
      </w:r>
      <w:r w:rsidR="00164789">
        <w:t xml:space="preserve">závěrečnou zprávu a </w:t>
      </w:r>
      <w:r w:rsidR="003026CD">
        <w:t>stále</w:t>
      </w:r>
      <w:r w:rsidR="00164789">
        <w:t xml:space="preserve"> </w:t>
      </w:r>
      <w:r w:rsidR="00C61010">
        <w:t>nemají</w:t>
      </w:r>
      <w:r w:rsidR="00164789">
        <w:t xml:space="preserve"> výstupy, budou </w:t>
      </w:r>
      <w:r>
        <w:t xml:space="preserve">výjimečně z důvodu pandemie COVID, která zasáhla do řešení, odhodnoceny </w:t>
      </w:r>
      <w:r w:rsidR="00164789">
        <w:t>SSV</w:t>
      </w:r>
      <w:r>
        <w:t xml:space="preserve"> - </w:t>
      </w:r>
      <w:r w:rsidR="00164789">
        <w:t>splněn</w:t>
      </w:r>
      <w:r>
        <w:t>o</w:t>
      </w:r>
      <w:r w:rsidR="00164789">
        <w:t xml:space="preserve"> s</w:t>
      </w:r>
      <w:r>
        <w:t> </w:t>
      </w:r>
      <w:r w:rsidR="00C61010">
        <w:t>výhradou</w:t>
      </w:r>
      <w:r>
        <w:t>, ovšem</w:t>
      </w:r>
      <w:r w:rsidR="00164789">
        <w:t xml:space="preserve"> do </w:t>
      </w:r>
      <w:r w:rsidR="00C61010">
        <w:t>30. 6</w:t>
      </w:r>
      <w:r w:rsidR="00164789">
        <w:t>. musí odevzdat novou zprávu, ve které již bud</w:t>
      </w:r>
      <w:r>
        <w:t>e</w:t>
      </w:r>
      <w:r w:rsidR="00164789">
        <w:t xml:space="preserve"> doloženo, že výstupy byl zaslán </w:t>
      </w:r>
      <w:r w:rsidR="003026CD">
        <w:t xml:space="preserve">alespoň </w:t>
      </w:r>
      <w:r w:rsidR="00164789">
        <w:t xml:space="preserve">do recenzního řízení. Pokud tomu tak nebude, </w:t>
      </w:r>
      <w:r w:rsidR="003026CD">
        <w:t>projekt</w:t>
      </w:r>
      <w:r w:rsidR="00164789">
        <w:t xml:space="preserve"> </w:t>
      </w:r>
      <w:r w:rsidR="003026CD">
        <w:t xml:space="preserve">bude automaticky </w:t>
      </w:r>
      <w:r w:rsidR="00164789">
        <w:t xml:space="preserve">ohodnocen jako </w:t>
      </w:r>
      <w:r w:rsidR="003026CD">
        <w:t>nesplněný</w:t>
      </w:r>
      <w:r w:rsidR="00164789">
        <w:t>.</w:t>
      </w:r>
      <w:r w:rsidR="00C61010">
        <w:t xml:space="preserve"> </w:t>
      </w:r>
    </w:p>
    <w:p w14:paraId="0B767563" w14:textId="1C8E2FD0" w:rsidR="00164789" w:rsidRDefault="003D52A8" w:rsidP="003239AC">
      <w:pPr>
        <w:jc w:val="both"/>
      </w:pPr>
      <w:r>
        <w:t>Odsouhlaseno dále bylo, že všechny n</w:t>
      </w:r>
      <w:r w:rsidR="003026CD">
        <w:t>esplněné projekty se budou</w:t>
      </w:r>
      <w:r>
        <w:t xml:space="preserve"> i nadále</w:t>
      </w:r>
      <w:r w:rsidR="003026CD">
        <w:t xml:space="preserve"> vést v evidenci</w:t>
      </w:r>
      <w:r w:rsidR="00C61010">
        <w:t xml:space="preserve"> do té doby, než splní své výstupy, </w:t>
      </w:r>
      <w:r w:rsidR="003026CD">
        <w:t>maximálně však</w:t>
      </w:r>
      <w:r w:rsidR="00C61010">
        <w:t xml:space="preserve"> </w:t>
      </w:r>
      <w:r>
        <w:t>na 3</w:t>
      </w:r>
      <w:r w:rsidR="00C61010">
        <w:t xml:space="preserve"> </w:t>
      </w:r>
      <w:r w:rsidR="003026CD">
        <w:t>roky</w:t>
      </w:r>
      <w:r w:rsidR="00C61010">
        <w:t xml:space="preserve">. </w:t>
      </w:r>
      <w:r>
        <w:t>Řešitelům nesplněných projektů nebude po tuto dobu poskytnuta případná další projektová podpora.</w:t>
      </w:r>
    </w:p>
    <w:p w14:paraId="19E257AE" w14:textId="723A7DA1" w:rsidR="00164789" w:rsidRDefault="00C61010" w:rsidP="003239AC">
      <w:pPr>
        <w:jc w:val="both"/>
      </w:pPr>
      <w:r>
        <w:t xml:space="preserve">Proděkan byl vyzván, aby </w:t>
      </w:r>
      <w:r w:rsidR="003D52A8">
        <w:t xml:space="preserve">aktualizoval </w:t>
      </w:r>
      <w:r w:rsidR="003026CD">
        <w:t>pravidla hodnocení projektů</w:t>
      </w:r>
      <w:r>
        <w:t xml:space="preserve"> (terminologie, kritéria).</w:t>
      </w:r>
      <w:r w:rsidR="003D52A8">
        <w:t xml:space="preserve"> Přislíbil, že tak učiní do cca 10 dní od zasedání komise.</w:t>
      </w:r>
    </w:p>
    <w:p w14:paraId="7ED219D0" w14:textId="77777777" w:rsidR="00165FE4" w:rsidRDefault="00165FE4" w:rsidP="00165FE4">
      <w:pPr>
        <w:jc w:val="both"/>
      </w:pPr>
    </w:p>
    <w:p w14:paraId="5F52ED54" w14:textId="159035C3" w:rsidR="00165FE4" w:rsidRPr="00BA51BE" w:rsidRDefault="00611F2E" w:rsidP="00165FE4">
      <w:pPr>
        <w:jc w:val="both"/>
        <w:rPr>
          <w:b/>
          <w:u w:val="single"/>
        </w:rPr>
      </w:pPr>
      <w:r>
        <w:rPr>
          <w:b/>
          <w:u w:val="single"/>
        </w:rPr>
        <w:t xml:space="preserve">PRŮBĚŽNÉ </w:t>
      </w:r>
      <w:r w:rsidR="00165FE4" w:rsidRPr="001E6382">
        <w:rPr>
          <w:b/>
          <w:u w:val="single"/>
        </w:rPr>
        <w:t>OPONENTÍ ŘÍZENÍ 20</w:t>
      </w:r>
      <w:r w:rsidR="00165FE4">
        <w:rPr>
          <w:b/>
          <w:u w:val="single"/>
        </w:rPr>
        <w:t>2</w:t>
      </w:r>
      <w:r w:rsidR="00DF642E">
        <w:rPr>
          <w:b/>
          <w:u w:val="single"/>
        </w:rPr>
        <w:t>2</w:t>
      </w:r>
    </w:p>
    <w:p w14:paraId="0E876D43" w14:textId="305FB89B" w:rsidR="003239AC" w:rsidRDefault="003239AC" w:rsidP="003239AC">
      <w:r>
        <w:t>Nejprve se začalo s hodnocením projektů Specifického výzkumu 202</w:t>
      </w:r>
      <w:r w:rsidR="00164789">
        <w:t>2</w:t>
      </w:r>
      <w:r>
        <w:t>, ve kterých se hodnotil průběh řešení projektu</w:t>
      </w:r>
      <w:r w:rsidR="00164789">
        <w:t>. Komise vycházela z přihlášek,</w:t>
      </w:r>
      <w:r>
        <w:t xml:space="preserve"> výročních zpráv</w:t>
      </w:r>
      <w:r w:rsidR="00164789">
        <w:t xml:space="preserve"> a odborných posudků</w:t>
      </w:r>
      <w:r>
        <w:t xml:space="preserve"> zaslaných s předstihem.</w:t>
      </w:r>
    </w:p>
    <w:p w14:paraId="7C7763ED" w14:textId="47F66406" w:rsidR="003239AC" w:rsidRDefault="003026CD" w:rsidP="003239AC">
      <w:r>
        <w:t>Dva p</w:t>
      </w:r>
      <w:r w:rsidR="00164789">
        <w:t>rojekt</w:t>
      </w:r>
      <w:r>
        <w:t>y, projekt</w:t>
      </w:r>
      <w:r w:rsidR="00164789">
        <w:t xml:space="preserve"> konference </w:t>
      </w:r>
      <w:r w:rsidR="00164789" w:rsidRPr="00164789">
        <w:rPr>
          <w:i/>
        </w:rPr>
        <w:t>Tři staletí v srdci Evropy</w:t>
      </w:r>
      <w:r w:rsidR="00164789">
        <w:t xml:space="preserve"> (hl. řešitelka Mgr. Burianová) a projekt </w:t>
      </w:r>
      <w:proofErr w:type="spellStart"/>
      <w:r w:rsidR="00164789">
        <w:t>mgr.</w:t>
      </w:r>
      <w:proofErr w:type="spellEnd"/>
      <w:r>
        <w:t xml:space="preserve"> Borůvkové, splnily</w:t>
      </w:r>
      <w:r w:rsidR="00164789">
        <w:t xml:space="preserve"> již své výstupy</w:t>
      </w:r>
      <w:r>
        <w:t>,</w:t>
      </w:r>
      <w:r w:rsidR="00164789">
        <w:t xml:space="preserve"> a jsou tudíž</w:t>
      </w:r>
      <w:r w:rsidR="003239AC">
        <w:t xml:space="preserve"> vyhodnoceny jako splněné. </w:t>
      </w:r>
      <w:r w:rsidR="003239AC">
        <w:lastRenderedPageBreak/>
        <w:t xml:space="preserve">Zbylé projekty byly ohodnoceny jako </w:t>
      </w:r>
      <w:r w:rsidR="00F019B2">
        <w:t>podmínečně splněné</w:t>
      </w:r>
      <w:r w:rsidR="00164789">
        <w:t xml:space="preserve"> (SSV)</w:t>
      </w:r>
      <w:r w:rsidR="003239AC">
        <w:t xml:space="preserve">, tedy mají ještě </w:t>
      </w:r>
      <w:r w:rsidR="004E585D">
        <w:t>rok</w:t>
      </w:r>
      <w:r w:rsidR="003239AC">
        <w:t xml:space="preserve"> na to, aby své výstupy dokončil</w:t>
      </w:r>
      <w:r>
        <w:t>y</w:t>
      </w:r>
      <w:r w:rsidR="003239AC">
        <w:t xml:space="preserve"> a publikoval</w:t>
      </w:r>
      <w:r>
        <w:t>y</w:t>
      </w:r>
      <w:r w:rsidR="003239AC">
        <w:t xml:space="preserve">. </w:t>
      </w:r>
      <w:r w:rsidR="00C61010">
        <w:t xml:space="preserve"> S tímto hodnocením souhlasili skoro všichni členové komise, pouze dr. Trousil se zdržel.</w:t>
      </w:r>
    </w:p>
    <w:p w14:paraId="3D40E940" w14:textId="77777777" w:rsidR="00165FE4" w:rsidRPr="00381E6B" w:rsidRDefault="00165FE4" w:rsidP="00165FE4">
      <w:pPr>
        <w:jc w:val="both"/>
        <w:rPr>
          <w:b/>
        </w:rPr>
      </w:pPr>
      <w:r w:rsidRPr="00381E6B">
        <w:rPr>
          <w:b/>
        </w:rPr>
        <w:t>Více v Příloze č. 1.</w:t>
      </w:r>
    </w:p>
    <w:p w14:paraId="20BD6C5C" w14:textId="77777777" w:rsidR="00233BB6" w:rsidRDefault="00233BB6" w:rsidP="00233BB6"/>
    <w:p w14:paraId="6516A3A2" w14:textId="263FC55D" w:rsidR="00165FE4" w:rsidRPr="00BA51BE" w:rsidRDefault="00165FE4" w:rsidP="00165FE4">
      <w:pPr>
        <w:jc w:val="both"/>
        <w:rPr>
          <w:b/>
          <w:bCs/>
          <w:u w:val="single"/>
        </w:rPr>
      </w:pPr>
      <w:r w:rsidRPr="3B8B2CDB">
        <w:rPr>
          <w:b/>
          <w:bCs/>
          <w:u w:val="single"/>
        </w:rPr>
        <w:t>ZÁVĚREČNÉ OPONENTÍ ŘÍZENÍ 20</w:t>
      </w:r>
      <w:r>
        <w:rPr>
          <w:b/>
          <w:bCs/>
          <w:u w:val="single"/>
        </w:rPr>
        <w:t>2</w:t>
      </w:r>
      <w:r w:rsidR="00DF642E">
        <w:rPr>
          <w:b/>
          <w:bCs/>
          <w:u w:val="single"/>
        </w:rPr>
        <w:t>1</w:t>
      </w:r>
    </w:p>
    <w:p w14:paraId="30906EB2" w14:textId="648798A5" w:rsidR="00165FE4" w:rsidRPr="00602E09" w:rsidRDefault="00165FE4" w:rsidP="00165FE4">
      <w:pPr>
        <w:jc w:val="both"/>
      </w:pPr>
      <w:r w:rsidRPr="00602E09">
        <w:t xml:space="preserve">Projekty, kde </w:t>
      </w:r>
      <w:r w:rsidR="004E585D" w:rsidRPr="00602E09">
        <w:t xml:space="preserve">byl </w:t>
      </w:r>
      <w:r w:rsidRPr="00602E09">
        <w:t xml:space="preserve">výstup </w:t>
      </w:r>
      <w:r w:rsidR="00C61010" w:rsidRPr="00602E09">
        <w:t xml:space="preserve">publikován, či přijat k otištění byly ohodnoceny jako splněné. Projekty, jejichž výstupy byly </w:t>
      </w:r>
      <w:r w:rsidRPr="00602E09">
        <w:t>odeslán</w:t>
      </w:r>
      <w:r w:rsidR="00C61010" w:rsidRPr="00602E09">
        <w:t>y</w:t>
      </w:r>
      <w:r w:rsidRPr="00602E09">
        <w:t xml:space="preserve"> k recenznímu řízení, </w:t>
      </w:r>
      <w:r w:rsidR="00C61010" w:rsidRPr="00602E09">
        <w:t>byly také ohodnoceny jako splněné, ale musí doložit, že došlo k publikaci a výstup je zavedený do OBD.</w:t>
      </w:r>
      <w:r w:rsidRPr="00602E09">
        <w:t xml:space="preserve"> </w:t>
      </w:r>
      <w:r w:rsidR="00C61010" w:rsidRPr="00602E09">
        <w:t>P</w:t>
      </w:r>
      <w:r w:rsidR="00233BB6" w:rsidRPr="00602E09">
        <w:t>rojekty</w:t>
      </w:r>
      <w:r w:rsidR="00C61010" w:rsidRPr="00602E09">
        <w:t xml:space="preserve">, které mají výstupy rozpracované, či dokončené, avšak ne v recenzním řízení, mají čas do </w:t>
      </w:r>
      <w:r w:rsidR="004C5137" w:rsidRPr="00602E09">
        <w:t xml:space="preserve">30. 6., aby </w:t>
      </w:r>
      <w:r w:rsidR="00C74F34" w:rsidRPr="00602E09">
        <w:t>doložily potvrzení o přijetí alespoň do recenzního řízení</w:t>
      </w:r>
      <w:r w:rsidR="00C61010" w:rsidRPr="00602E09">
        <w:t xml:space="preserve">. </w:t>
      </w:r>
      <w:r w:rsidR="00C74F34" w:rsidRPr="00602E09">
        <w:t>Hlavní řešitelé, kteří</w:t>
      </w:r>
      <w:r w:rsidR="004C5137" w:rsidRPr="00602E09">
        <w:t xml:space="preserve"> tak neučiní, </w:t>
      </w:r>
      <w:r w:rsidR="00C61010" w:rsidRPr="00602E09">
        <w:t xml:space="preserve">budou </w:t>
      </w:r>
      <w:r w:rsidR="00C74F34" w:rsidRPr="00602E09">
        <w:t>mít projekt označen N -</w:t>
      </w:r>
      <w:r w:rsidR="00C61010" w:rsidRPr="00602E09">
        <w:t xml:space="preserve"> </w:t>
      </w:r>
      <w:r w:rsidR="00C74F34" w:rsidRPr="00602E09">
        <w:t>nesplněný a nemohou si po</w:t>
      </w:r>
      <w:r w:rsidR="00C61010" w:rsidRPr="00602E09">
        <w:t xml:space="preserve">dat </w:t>
      </w:r>
      <w:r w:rsidR="00C74F34" w:rsidRPr="00602E09">
        <w:t xml:space="preserve">nový </w:t>
      </w:r>
      <w:r w:rsidR="00C61010" w:rsidRPr="00602E09">
        <w:t xml:space="preserve">projekt do té doby, než výstupy doloží (nejdéle však </w:t>
      </w:r>
      <w:r w:rsidR="000A64A8">
        <w:t>po dobu</w:t>
      </w:r>
      <w:r w:rsidR="001348D6">
        <w:t xml:space="preserve"> </w:t>
      </w:r>
      <w:r w:rsidR="00C61010" w:rsidRPr="00602E09">
        <w:t>3 roky).</w:t>
      </w:r>
    </w:p>
    <w:p w14:paraId="42AFE31A" w14:textId="6416B7FC" w:rsidR="00233BB6" w:rsidRDefault="00233BB6" w:rsidP="00233BB6">
      <w:r w:rsidRPr="00602E09">
        <w:t>Mezi splněné projekty patří projekt</w:t>
      </w:r>
      <w:r w:rsidR="009670EB" w:rsidRPr="00602E09">
        <w:t xml:space="preserve"> </w:t>
      </w:r>
      <w:proofErr w:type="spellStart"/>
      <w:r w:rsidR="00295FE0" w:rsidRPr="00602E09">
        <w:t>mgr.</w:t>
      </w:r>
      <w:proofErr w:type="spellEnd"/>
      <w:r w:rsidR="00295FE0" w:rsidRPr="00602E09">
        <w:t xml:space="preserve"> Hruškové, </w:t>
      </w:r>
      <w:proofErr w:type="spellStart"/>
      <w:r w:rsidR="00295FE0" w:rsidRPr="00602E09">
        <w:t>mgr.</w:t>
      </w:r>
      <w:proofErr w:type="spellEnd"/>
      <w:r w:rsidR="00295FE0" w:rsidRPr="00602E09">
        <w:t xml:space="preserve"> Marečka, Ing. Svobody, Mgr. </w:t>
      </w:r>
      <w:proofErr w:type="spellStart"/>
      <w:r w:rsidR="00295FE0" w:rsidRPr="00602E09">
        <w:t>Boriové</w:t>
      </w:r>
      <w:proofErr w:type="spellEnd"/>
      <w:r w:rsidR="00295FE0" w:rsidRPr="00602E09">
        <w:t xml:space="preserve">, doc. Šídy, </w:t>
      </w:r>
      <w:proofErr w:type="spellStart"/>
      <w:r w:rsidR="00295FE0" w:rsidRPr="00602E09">
        <w:t>mgr.</w:t>
      </w:r>
      <w:proofErr w:type="spellEnd"/>
      <w:r w:rsidR="00295FE0" w:rsidRPr="00602E09">
        <w:t xml:space="preserve"> Hampela, </w:t>
      </w:r>
      <w:proofErr w:type="spellStart"/>
      <w:r w:rsidR="00295FE0" w:rsidRPr="00602E09">
        <w:t>mgr.</w:t>
      </w:r>
      <w:proofErr w:type="spellEnd"/>
      <w:r w:rsidR="00295FE0" w:rsidRPr="00602E09">
        <w:t xml:space="preserve"> Hubálka, </w:t>
      </w:r>
      <w:proofErr w:type="spellStart"/>
      <w:r w:rsidR="00295FE0" w:rsidRPr="00602E09">
        <w:t>mgr.</w:t>
      </w:r>
      <w:proofErr w:type="spellEnd"/>
      <w:r w:rsidR="00295FE0" w:rsidRPr="00602E09">
        <w:t xml:space="preserve"> </w:t>
      </w:r>
      <w:proofErr w:type="spellStart"/>
      <w:r w:rsidR="00295FE0" w:rsidRPr="00602E09">
        <w:t>Opponga</w:t>
      </w:r>
      <w:proofErr w:type="spellEnd"/>
      <w:r w:rsidR="00295FE0">
        <w:t xml:space="preserve">, Mgr. Borůvkové, dr. </w:t>
      </w:r>
      <w:proofErr w:type="spellStart"/>
      <w:r w:rsidR="00295FE0">
        <w:t>Dekarliho</w:t>
      </w:r>
      <w:proofErr w:type="spellEnd"/>
      <w:r w:rsidR="00295FE0">
        <w:t xml:space="preserve">, </w:t>
      </w:r>
      <w:proofErr w:type="spellStart"/>
      <w:r w:rsidR="00295FE0">
        <w:t>mgr.</w:t>
      </w:r>
      <w:proofErr w:type="spellEnd"/>
      <w:r w:rsidR="00295FE0">
        <w:t xml:space="preserve"> Havlíčkové, dr. </w:t>
      </w:r>
      <w:proofErr w:type="spellStart"/>
      <w:r w:rsidR="00295FE0">
        <w:t>Rybenské</w:t>
      </w:r>
      <w:proofErr w:type="spellEnd"/>
      <w:r w:rsidR="00295FE0">
        <w:t xml:space="preserve">, doc. Zouhara, dr. </w:t>
      </w:r>
      <w:proofErr w:type="spellStart"/>
      <w:r w:rsidR="00295FE0">
        <w:t>Cviklové</w:t>
      </w:r>
      <w:proofErr w:type="spellEnd"/>
      <w:r w:rsidR="00295FE0">
        <w:t>, d</w:t>
      </w:r>
      <w:r w:rsidR="004C5137">
        <w:t xml:space="preserve">r. </w:t>
      </w:r>
      <w:proofErr w:type="spellStart"/>
      <w:r w:rsidR="004C5137">
        <w:t>Květenské</w:t>
      </w:r>
      <w:proofErr w:type="spellEnd"/>
      <w:r w:rsidR="004C5137">
        <w:t xml:space="preserve">, </w:t>
      </w:r>
      <w:proofErr w:type="spellStart"/>
      <w:r w:rsidR="004C5137">
        <w:t>mgr.</w:t>
      </w:r>
      <w:proofErr w:type="spellEnd"/>
      <w:r w:rsidR="004C5137">
        <w:t xml:space="preserve"> Malíka, dr. K</w:t>
      </w:r>
      <w:r w:rsidR="00295FE0">
        <w:t xml:space="preserve">oldy, </w:t>
      </w:r>
      <w:proofErr w:type="spellStart"/>
      <w:r w:rsidR="00295FE0">
        <w:t>mgr.</w:t>
      </w:r>
      <w:proofErr w:type="spellEnd"/>
      <w:r w:rsidR="00295FE0">
        <w:t xml:space="preserve"> </w:t>
      </w:r>
      <w:proofErr w:type="spellStart"/>
      <w:r w:rsidR="00295FE0">
        <w:t>Satranského</w:t>
      </w:r>
      <w:proofErr w:type="spellEnd"/>
      <w:r w:rsidR="00295FE0">
        <w:t>, dr. Štěpánka, dr</w:t>
      </w:r>
      <w:r w:rsidR="004C5137">
        <w:t xml:space="preserve">. Drnovského, dr. </w:t>
      </w:r>
      <w:proofErr w:type="spellStart"/>
      <w:r w:rsidR="004C5137">
        <w:t>Rigela</w:t>
      </w:r>
      <w:proofErr w:type="spellEnd"/>
      <w:r w:rsidR="004C5137">
        <w:t xml:space="preserve"> a </w:t>
      </w:r>
      <w:proofErr w:type="spellStart"/>
      <w:r w:rsidR="004C5137">
        <w:t>mgr.</w:t>
      </w:r>
      <w:proofErr w:type="spellEnd"/>
      <w:r w:rsidR="004C5137">
        <w:t xml:space="preserve"> </w:t>
      </w:r>
      <w:proofErr w:type="spellStart"/>
      <w:r w:rsidR="00295FE0">
        <w:t>Nsami</w:t>
      </w:r>
      <w:proofErr w:type="spellEnd"/>
      <w:r w:rsidR="00295FE0">
        <w:t xml:space="preserve">. Dvouleté projekty dr. Pinar </w:t>
      </w:r>
      <w:proofErr w:type="spellStart"/>
      <w:r w:rsidR="00295FE0">
        <w:t>Gila</w:t>
      </w:r>
      <w:proofErr w:type="spellEnd"/>
      <w:r w:rsidR="00295FE0">
        <w:t>, d</w:t>
      </w:r>
      <w:r w:rsidR="004C5137">
        <w:t xml:space="preserve">r. </w:t>
      </w:r>
      <w:proofErr w:type="spellStart"/>
      <w:r w:rsidR="004C5137">
        <w:t>Théra</w:t>
      </w:r>
      <w:proofErr w:type="spellEnd"/>
      <w:r w:rsidR="004C5137">
        <w:t xml:space="preserve"> a </w:t>
      </w:r>
      <w:proofErr w:type="spellStart"/>
      <w:r w:rsidR="004C5137">
        <w:t>mgr.</w:t>
      </w:r>
      <w:proofErr w:type="spellEnd"/>
      <w:r w:rsidR="004C5137">
        <w:t xml:space="preserve"> Vinaře ma</w:t>
      </w:r>
      <w:r w:rsidR="00295FE0">
        <w:t>jí SSV a mají ještě rok na</w:t>
      </w:r>
      <w:r w:rsidR="004C5137">
        <w:t xml:space="preserve"> dokončení výstupů ( </w:t>
      </w:r>
      <w:proofErr w:type="gramStart"/>
      <w:r w:rsidR="004C5137">
        <w:t>viz. tab</w:t>
      </w:r>
      <w:proofErr w:type="gramEnd"/>
      <w:r w:rsidR="004C5137">
        <w:t>. č</w:t>
      </w:r>
      <w:r w:rsidR="00295FE0">
        <w:t>.</w:t>
      </w:r>
      <w:r w:rsidR="004C5137">
        <w:t xml:space="preserve"> </w:t>
      </w:r>
      <w:r w:rsidR="00295FE0">
        <w:t>1.)</w:t>
      </w:r>
    </w:p>
    <w:p w14:paraId="6B5DD454" w14:textId="64AF7AC0" w:rsidR="00C61010" w:rsidRDefault="00295FE0" w:rsidP="00C61010">
      <w:r>
        <w:t xml:space="preserve">Projekty prof. </w:t>
      </w:r>
      <w:proofErr w:type="spellStart"/>
      <w:r>
        <w:t>Droberjara</w:t>
      </w:r>
      <w:proofErr w:type="spellEnd"/>
      <w:r>
        <w:t xml:space="preserve">, ing. </w:t>
      </w:r>
      <w:proofErr w:type="spellStart"/>
      <w:r>
        <w:t>Chludila</w:t>
      </w:r>
      <w:proofErr w:type="spellEnd"/>
      <w:r>
        <w:t xml:space="preserve">, dr. F. </w:t>
      </w:r>
      <w:proofErr w:type="spellStart"/>
      <w:r>
        <w:t>Rigela</w:t>
      </w:r>
      <w:proofErr w:type="spellEnd"/>
      <w:r>
        <w:t xml:space="preserve">, </w:t>
      </w:r>
      <w:proofErr w:type="spellStart"/>
      <w:r>
        <w:t>mgr.</w:t>
      </w:r>
      <w:proofErr w:type="spellEnd"/>
      <w:r>
        <w:t xml:space="preserve"> Kaplana, </w:t>
      </w:r>
      <w:proofErr w:type="spellStart"/>
      <w:r>
        <w:t>mgr.</w:t>
      </w:r>
      <w:proofErr w:type="spellEnd"/>
      <w:r>
        <w:t xml:space="preserve"> Novák jsou ohodnoceny jako SSV s tím, že do </w:t>
      </w:r>
      <w:r w:rsidR="004C5137">
        <w:t>30. 6</w:t>
      </w:r>
      <w:r>
        <w:t xml:space="preserve">. musí </w:t>
      </w:r>
      <w:r w:rsidR="004C5137">
        <w:t xml:space="preserve">zaslat alespoň </w:t>
      </w:r>
      <w:r w:rsidR="001348D6">
        <w:t>potvrzení</w:t>
      </w:r>
      <w:bookmarkStart w:id="0" w:name="_GoBack"/>
      <w:bookmarkEnd w:id="0"/>
      <w:r w:rsidR="004C5137">
        <w:t xml:space="preserve"> o </w:t>
      </w:r>
      <w:r w:rsidR="001348D6">
        <w:t>přijetí</w:t>
      </w:r>
      <w:r w:rsidR="004C5137">
        <w:t xml:space="preserve"> do recenzního řízení,</w:t>
      </w:r>
      <w:r>
        <w:t xml:space="preserve"> jinak budou mít nesplněno.</w:t>
      </w:r>
    </w:p>
    <w:p w14:paraId="4049CD24" w14:textId="71B915D6" w:rsidR="00233BB6" w:rsidRDefault="00233BB6" w:rsidP="00233BB6">
      <w:r>
        <w:t>Jako nesplněn</w:t>
      </w:r>
      <w:r w:rsidR="004C5137">
        <w:t>y</w:t>
      </w:r>
      <w:r>
        <w:t xml:space="preserve"> </w:t>
      </w:r>
      <w:r w:rsidR="00295FE0">
        <w:t xml:space="preserve">byl klasifikován pouze </w:t>
      </w:r>
      <w:r w:rsidR="004C5137">
        <w:t xml:space="preserve">projekt </w:t>
      </w:r>
      <w:proofErr w:type="spellStart"/>
      <w:r w:rsidR="004C5137">
        <w:t>mgr.</w:t>
      </w:r>
      <w:proofErr w:type="spellEnd"/>
      <w:r w:rsidR="004C5137">
        <w:t xml:space="preserve"> </w:t>
      </w:r>
      <w:proofErr w:type="spellStart"/>
      <w:r w:rsidR="004C5137">
        <w:t>Hárovníka</w:t>
      </w:r>
      <w:proofErr w:type="spellEnd"/>
      <w:r w:rsidR="004C5137">
        <w:t xml:space="preserve">, </w:t>
      </w:r>
      <w:r w:rsidR="000A64A8">
        <w:t>kde ovšem k nesplnění došlo</w:t>
      </w:r>
      <w:r w:rsidR="00295FE0">
        <w:t xml:space="preserve"> z </w:t>
      </w:r>
      <w:r w:rsidR="004C5137">
        <w:t>objektivních</w:t>
      </w:r>
      <w:r w:rsidR="00295FE0">
        <w:t xml:space="preserve"> </w:t>
      </w:r>
      <w:r w:rsidR="000A64A8">
        <w:t xml:space="preserve">vnějších </w:t>
      </w:r>
      <w:r w:rsidR="00295FE0">
        <w:t>důvodů.</w:t>
      </w:r>
      <w:r w:rsidR="00BA51BE" w:rsidRPr="00BA51BE">
        <w:t xml:space="preserve"> </w:t>
      </w:r>
    </w:p>
    <w:p w14:paraId="2FF36B45" w14:textId="77777777" w:rsidR="00165FE4" w:rsidRPr="00381E6B" w:rsidRDefault="00165FE4" w:rsidP="00165FE4">
      <w:pPr>
        <w:jc w:val="both"/>
        <w:rPr>
          <w:b/>
        </w:rPr>
      </w:pPr>
      <w:r w:rsidRPr="00381E6B">
        <w:rPr>
          <w:b/>
        </w:rPr>
        <w:t>Více v Příloze č. 2</w:t>
      </w:r>
    </w:p>
    <w:p w14:paraId="51CA2A79" w14:textId="77777777" w:rsidR="005A13A4" w:rsidRDefault="005A13A4" w:rsidP="00202F96">
      <w:pPr>
        <w:jc w:val="both"/>
      </w:pPr>
    </w:p>
    <w:p w14:paraId="505A56E1" w14:textId="2617FF2F" w:rsidR="484280D0" w:rsidRDefault="484280D0" w:rsidP="484280D0">
      <w:pPr>
        <w:jc w:val="both"/>
      </w:pPr>
    </w:p>
    <w:p w14:paraId="505F8E36" w14:textId="77777777" w:rsidR="009B62E0" w:rsidRDefault="009B62E0" w:rsidP="00202F96">
      <w:pPr>
        <w:jc w:val="both"/>
      </w:pPr>
    </w:p>
    <w:p w14:paraId="715424C0" w14:textId="17C31F78" w:rsidR="000A1745" w:rsidRDefault="009B62E0" w:rsidP="004523D5">
      <w:pPr>
        <w:ind w:left="4248" w:firstLine="708"/>
        <w:jc w:val="both"/>
      </w:pPr>
      <w:r>
        <w:t xml:space="preserve">Mgr. </w:t>
      </w:r>
      <w:r w:rsidR="00E51A14">
        <w:t>Tomáš Mangel</w:t>
      </w:r>
      <w:r>
        <w:t>, Ph.D.</w:t>
      </w:r>
    </w:p>
    <w:p w14:paraId="56716967" w14:textId="156B7A77" w:rsidR="000A1745" w:rsidRDefault="000A1745" w:rsidP="004523D5">
      <w:pPr>
        <w:ind w:left="3540" w:firstLine="1416"/>
        <w:jc w:val="both"/>
      </w:pPr>
      <w:r>
        <w:t>Proděkan pro vědu a výzkum</w:t>
      </w:r>
    </w:p>
    <w:p w14:paraId="303E03B7" w14:textId="10DBCC17" w:rsidR="0051577B" w:rsidRDefault="002D39A8" w:rsidP="004523D5">
      <w:r>
        <w:t xml:space="preserve"> </w:t>
      </w:r>
    </w:p>
    <w:p w14:paraId="23DB0714" w14:textId="41A72A1B" w:rsidR="484280D0" w:rsidRDefault="484280D0" w:rsidP="484280D0"/>
    <w:p w14:paraId="061770C9" w14:textId="31B73124" w:rsidR="484280D0" w:rsidRDefault="484280D0" w:rsidP="484280D0"/>
    <w:p w14:paraId="28A1DA4E" w14:textId="5B002E13" w:rsidR="000A1745" w:rsidRDefault="000A1745" w:rsidP="004523D5">
      <w:r>
        <w:t xml:space="preserve">V Hradci Králové dne </w:t>
      </w:r>
      <w:r w:rsidR="00165FE4">
        <w:t>2</w:t>
      </w:r>
      <w:r w:rsidR="00DF642E">
        <w:t>7</w:t>
      </w:r>
      <w:r w:rsidR="00E51A14">
        <w:t xml:space="preserve">. </w:t>
      </w:r>
      <w:r w:rsidR="00165FE4">
        <w:t>ledna</w:t>
      </w:r>
      <w:r w:rsidR="00E51A14">
        <w:t xml:space="preserve"> 202</w:t>
      </w:r>
      <w:r w:rsidR="00DF642E">
        <w:t>3</w:t>
      </w:r>
    </w:p>
    <w:p w14:paraId="0562CB0E" w14:textId="77777777" w:rsidR="000A1745" w:rsidRDefault="000A1745" w:rsidP="004523D5"/>
    <w:p w14:paraId="34CE0A41" w14:textId="77777777" w:rsidR="000A1745" w:rsidRDefault="000A1745" w:rsidP="004523D5"/>
    <w:p w14:paraId="30C18183" w14:textId="0687ACEB" w:rsidR="000A1745" w:rsidRDefault="000A1745" w:rsidP="004523D5">
      <w:r>
        <w:t xml:space="preserve">Zapsala: </w:t>
      </w:r>
      <w:r w:rsidR="00F95DCE">
        <w:t>Mgr. Iveta Prášilová</w:t>
      </w:r>
    </w:p>
    <w:p w14:paraId="1E015C5C" w14:textId="3540F69C" w:rsidR="00CD20A7" w:rsidRDefault="00CD20A7" w:rsidP="004523D5"/>
    <w:sectPr w:rsidR="00CD20A7" w:rsidSect="005C5396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79F1"/>
    <w:multiLevelType w:val="hybridMultilevel"/>
    <w:tmpl w:val="EF3C9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9"/>
    <w:rsid w:val="00006090"/>
    <w:rsid w:val="00017803"/>
    <w:rsid w:val="0003267B"/>
    <w:rsid w:val="000345F4"/>
    <w:rsid w:val="0005170B"/>
    <w:rsid w:val="000640BB"/>
    <w:rsid w:val="00067164"/>
    <w:rsid w:val="0007786E"/>
    <w:rsid w:val="000849E2"/>
    <w:rsid w:val="00091623"/>
    <w:rsid w:val="000A1745"/>
    <w:rsid w:val="000A64A8"/>
    <w:rsid w:val="000B03A6"/>
    <w:rsid w:val="000C0169"/>
    <w:rsid w:val="000C4CAF"/>
    <w:rsid w:val="000C5B18"/>
    <w:rsid w:val="000D01F2"/>
    <w:rsid w:val="000D6B34"/>
    <w:rsid w:val="000E2E60"/>
    <w:rsid w:val="00100E33"/>
    <w:rsid w:val="00103804"/>
    <w:rsid w:val="00103AE2"/>
    <w:rsid w:val="0012098C"/>
    <w:rsid w:val="001214F7"/>
    <w:rsid w:val="00130D20"/>
    <w:rsid w:val="001335EA"/>
    <w:rsid w:val="001348D6"/>
    <w:rsid w:val="00141841"/>
    <w:rsid w:val="00146E1E"/>
    <w:rsid w:val="00150DC1"/>
    <w:rsid w:val="001518D5"/>
    <w:rsid w:val="001518EE"/>
    <w:rsid w:val="00152C7B"/>
    <w:rsid w:val="00164789"/>
    <w:rsid w:val="00165FE4"/>
    <w:rsid w:val="001675DE"/>
    <w:rsid w:val="00167618"/>
    <w:rsid w:val="00183039"/>
    <w:rsid w:val="001850C6"/>
    <w:rsid w:val="00187659"/>
    <w:rsid w:val="00193E32"/>
    <w:rsid w:val="00197DCF"/>
    <w:rsid w:val="001A1E62"/>
    <w:rsid w:val="001A647C"/>
    <w:rsid w:val="001A6575"/>
    <w:rsid w:val="001B1553"/>
    <w:rsid w:val="001E174E"/>
    <w:rsid w:val="001E2147"/>
    <w:rsid w:val="001E6382"/>
    <w:rsid w:val="001F433E"/>
    <w:rsid w:val="00202F96"/>
    <w:rsid w:val="00203490"/>
    <w:rsid w:val="00203FA0"/>
    <w:rsid w:val="00207305"/>
    <w:rsid w:val="002138C6"/>
    <w:rsid w:val="0022740E"/>
    <w:rsid w:val="002313FF"/>
    <w:rsid w:val="00233BB6"/>
    <w:rsid w:val="00237CF5"/>
    <w:rsid w:val="00241426"/>
    <w:rsid w:val="00242B76"/>
    <w:rsid w:val="00262AD8"/>
    <w:rsid w:val="00273020"/>
    <w:rsid w:val="00273CDC"/>
    <w:rsid w:val="00282B46"/>
    <w:rsid w:val="002858E7"/>
    <w:rsid w:val="0029162C"/>
    <w:rsid w:val="00295FE0"/>
    <w:rsid w:val="00297F59"/>
    <w:rsid w:val="002A02E3"/>
    <w:rsid w:val="002B77AC"/>
    <w:rsid w:val="002C12B4"/>
    <w:rsid w:val="002C35D8"/>
    <w:rsid w:val="002C6421"/>
    <w:rsid w:val="002D39A8"/>
    <w:rsid w:val="002D7D28"/>
    <w:rsid w:val="002E19CB"/>
    <w:rsid w:val="002E42C0"/>
    <w:rsid w:val="002E6088"/>
    <w:rsid w:val="002F3A34"/>
    <w:rsid w:val="003026CD"/>
    <w:rsid w:val="00302F37"/>
    <w:rsid w:val="00323538"/>
    <w:rsid w:val="003239AC"/>
    <w:rsid w:val="00337C27"/>
    <w:rsid w:val="00337E15"/>
    <w:rsid w:val="00356557"/>
    <w:rsid w:val="003616A7"/>
    <w:rsid w:val="00371BF8"/>
    <w:rsid w:val="003720A5"/>
    <w:rsid w:val="003742E8"/>
    <w:rsid w:val="003901F9"/>
    <w:rsid w:val="003B2A96"/>
    <w:rsid w:val="003B690C"/>
    <w:rsid w:val="003B79FF"/>
    <w:rsid w:val="003C3B7E"/>
    <w:rsid w:val="003C4242"/>
    <w:rsid w:val="003D481D"/>
    <w:rsid w:val="003D52A8"/>
    <w:rsid w:val="003E7A87"/>
    <w:rsid w:val="00415260"/>
    <w:rsid w:val="00420745"/>
    <w:rsid w:val="0042200A"/>
    <w:rsid w:val="004376F5"/>
    <w:rsid w:val="00443A04"/>
    <w:rsid w:val="004521F1"/>
    <w:rsid w:val="004523D5"/>
    <w:rsid w:val="00456A96"/>
    <w:rsid w:val="0045748B"/>
    <w:rsid w:val="00462D0A"/>
    <w:rsid w:val="00463C58"/>
    <w:rsid w:val="004747C5"/>
    <w:rsid w:val="00476703"/>
    <w:rsid w:val="0049111B"/>
    <w:rsid w:val="004B2430"/>
    <w:rsid w:val="004B6AB4"/>
    <w:rsid w:val="004C21B8"/>
    <w:rsid w:val="004C2721"/>
    <w:rsid w:val="004C5137"/>
    <w:rsid w:val="004C644F"/>
    <w:rsid w:val="004E585D"/>
    <w:rsid w:val="004E72B9"/>
    <w:rsid w:val="004F273D"/>
    <w:rsid w:val="004F3E61"/>
    <w:rsid w:val="00507F95"/>
    <w:rsid w:val="005154C2"/>
    <w:rsid w:val="0051577B"/>
    <w:rsid w:val="00525901"/>
    <w:rsid w:val="0052732E"/>
    <w:rsid w:val="00527721"/>
    <w:rsid w:val="00530C8C"/>
    <w:rsid w:val="005354A7"/>
    <w:rsid w:val="00540031"/>
    <w:rsid w:val="0054023A"/>
    <w:rsid w:val="00546E3C"/>
    <w:rsid w:val="00562952"/>
    <w:rsid w:val="005704C3"/>
    <w:rsid w:val="00584C9A"/>
    <w:rsid w:val="005870BE"/>
    <w:rsid w:val="00596195"/>
    <w:rsid w:val="005A13A4"/>
    <w:rsid w:val="005A3D1C"/>
    <w:rsid w:val="005B2454"/>
    <w:rsid w:val="005B37F5"/>
    <w:rsid w:val="005C52BF"/>
    <w:rsid w:val="005C5396"/>
    <w:rsid w:val="005E2BC5"/>
    <w:rsid w:val="005E7A38"/>
    <w:rsid w:val="005F03B4"/>
    <w:rsid w:val="005F2703"/>
    <w:rsid w:val="005F443C"/>
    <w:rsid w:val="00602E09"/>
    <w:rsid w:val="006030F9"/>
    <w:rsid w:val="00611F2E"/>
    <w:rsid w:val="0061622C"/>
    <w:rsid w:val="00622C1B"/>
    <w:rsid w:val="00630505"/>
    <w:rsid w:val="0063070D"/>
    <w:rsid w:val="00644D20"/>
    <w:rsid w:val="00645A07"/>
    <w:rsid w:val="00652376"/>
    <w:rsid w:val="00657842"/>
    <w:rsid w:val="006700B2"/>
    <w:rsid w:val="00674395"/>
    <w:rsid w:val="00690EB4"/>
    <w:rsid w:val="0069150C"/>
    <w:rsid w:val="0069290D"/>
    <w:rsid w:val="006952E6"/>
    <w:rsid w:val="00696A91"/>
    <w:rsid w:val="006A5395"/>
    <w:rsid w:val="006B53E2"/>
    <w:rsid w:val="006D4EFD"/>
    <w:rsid w:val="00700188"/>
    <w:rsid w:val="00700B08"/>
    <w:rsid w:val="0071568C"/>
    <w:rsid w:val="00726AAE"/>
    <w:rsid w:val="0074372C"/>
    <w:rsid w:val="007438E6"/>
    <w:rsid w:val="00745EF9"/>
    <w:rsid w:val="007621EB"/>
    <w:rsid w:val="00767D05"/>
    <w:rsid w:val="00772AA9"/>
    <w:rsid w:val="00774F2E"/>
    <w:rsid w:val="00782712"/>
    <w:rsid w:val="0078643C"/>
    <w:rsid w:val="00794B93"/>
    <w:rsid w:val="00797898"/>
    <w:rsid w:val="007B0E61"/>
    <w:rsid w:val="007B3047"/>
    <w:rsid w:val="007D15C8"/>
    <w:rsid w:val="007D4E1D"/>
    <w:rsid w:val="007D5F1E"/>
    <w:rsid w:val="007E2609"/>
    <w:rsid w:val="007E5A79"/>
    <w:rsid w:val="007F0B68"/>
    <w:rsid w:val="007F35D1"/>
    <w:rsid w:val="008078C8"/>
    <w:rsid w:val="00807BEF"/>
    <w:rsid w:val="00816B53"/>
    <w:rsid w:val="00822A5E"/>
    <w:rsid w:val="00854E92"/>
    <w:rsid w:val="008644D1"/>
    <w:rsid w:val="008701C0"/>
    <w:rsid w:val="00875A51"/>
    <w:rsid w:val="00881138"/>
    <w:rsid w:val="00882509"/>
    <w:rsid w:val="008846C0"/>
    <w:rsid w:val="008901F9"/>
    <w:rsid w:val="008943C2"/>
    <w:rsid w:val="0089687A"/>
    <w:rsid w:val="008A7635"/>
    <w:rsid w:val="008D4990"/>
    <w:rsid w:val="008D789C"/>
    <w:rsid w:val="008E0165"/>
    <w:rsid w:val="008E1D8F"/>
    <w:rsid w:val="008F4BCA"/>
    <w:rsid w:val="0090189A"/>
    <w:rsid w:val="00906ADA"/>
    <w:rsid w:val="00907194"/>
    <w:rsid w:val="009117C8"/>
    <w:rsid w:val="009143CD"/>
    <w:rsid w:val="00916114"/>
    <w:rsid w:val="009170F2"/>
    <w:rsid w:val="009263A9"/>
    <w:rsid w:val="00935F1C"/>
    <w:rsid w:val="009427E7"/>
    <w:rsid w:val="00943C7C"/>
    <w:rsid w:val="009560F7"/>
    <w:rsid w:val="009650BF"/>
    <w:rsid w:val="00965C4D"/>
    <w:rsid w:val="009670EB"/>
    <w:rsid w:val="009722A4"/>
    <w:rsid w:val="00990282"/>
    <w:rsid w:val="009961B6"/>
    <w:rsid w:val="009B071D"/>
    <w:rsid w:val="009B60B1"/>
    <w:rsid w:val="009B62E0"/>
    <w:rsid w:val="009C2AF6"/>
    <w:rsid w:val="009C6D7D"/>
    <w:rsid w:val="009D5C76"/>
    <w:rsid w:val="009E08D9"/>
    <w:rsid w:val="009E7CD1"/>
    <w:rsid w:val="009F6B52"/>
    <w:rsid w:val="00A12A1D"/>
    <w:rsid w:val="00A1413A"/>
    <w:rsid w:val="00A14919"/>
    <w:rsid w:val="00A24793"/>
    <w:rsid w:val="00A24998"/>
    <w:rsid w:val="00A27DD4"/>
    <w:rsid w:val="00A3253E"/>
    <w:rsid w:val="00A33877"/>
    <w:rsid w:val="00A35A63"/>
    <w:rsid w:val="00A4436D"/>
    <w:rsid w:val="00A4623E"/>
    <w:rsid w:val="00A47BBD"/>
    <w:rsid w:val="00A50AFE"/>
    <w:rsid w:val="00A54141"/>
    <w:rsid w:val="00A5451B"/>
    <w:rsid w:val="00A60B8F"/>
    <w:rsid w:val="00A6411C"/>
    <w:rsid w:val="00A70EAC"/>
    <w:rsid w:val="00A8261A"/>
    <w:rsid w:val="00A974DE"/>
    <w:rsid w:val="00AA52CD"/>
    <w:rsid w:val="00AB4F43"/>
    <w:rsid w:val="00AB693F"/>
    <w:rsid w:val="00AC1536"/>
    <w:rsid w:val="00AD3E72"/>
    <w:rsid w:val="00AD78F9"/>
    <w:rsid w:val="00AE32FB"/>
    <w:rsid w:val="00AF282A"/>
    <w:rsid w:val="00AF44C5"/>
    <w:rsid w:val="00B018FE"/>
    <w:rsid w:val="00B024EF"/>
    <w:rsid w:val="00B03FC6"/>
    <w:rsid w:val="00B11DA7"/>
    <w:rsid w:val="00B166E8"/>
    <w:rsid w:val="00B30DC2"/>
    <w:rsid w:val="00B51A26"/>
    <w:rsid w:val="00B76B63"/>
    <w:rsid w:val="00B844C3"/>
    <w:rsid w:val="00BA51BE"/>
    <w:rsid w:val="00BB6D99"/>
    <w:rsid w:val="00BB7244"/>
    <w:rsid w:val="00BC3924"/>
    <w:rsid w:val="00BD5770"/>
    <w:rsid w:val="00BE3B20"/>
    <w:rsid w:val="00BE4D51"/>
    <w:rsid w:val="00BF4001"/>
    <w:rsid w:val="00BF63DA"/>
    <w:rsid w:val="00C039E9"/>
    <w:rsid w:val="00C14FA1"/>
    <w:rsid w:val="00C171DC"/>
    <w:rsid w:val="00C3098B"/>
    <w:rsid w:val="00C5233E"/>
    <w:rsid w:val="00C53257"/>
    <w:rsid w:val="00C61010"/>
    <w:rsid w:val="00C72757"/>
    <w:rsid w:val="00C73CC2"/>
    <w:rsid w:val="00C74F34"/>
    <w:rsid w:val="00C7555A"/>
    <w:rsid w:val="00C776ED"/>
    <w:rsid w:val="00C96754"/>
    <w:rsid w:val="00CA521A"/>
    <w:rsid w:val="00CC5E34"/>
    <w:rsid w:val="00CD20A7"/>
    <w:rsid w:val="00CD33B4"/>
    <w:rsid w:val="00CE3CDC"/>
    <w:rsid w:val="00CE3F87"/>
    <w:rsid w:val="00CF1CAD"/>
    <w:rsid w:val="00CF2E93"/>
    <w:rsid w:val="00CF51FD"/>
    <w:rsid w:val="00CF6280"/>
    <w:rsid w:val="00D03551"/>
    <w:rsid w:val="00D12D18"/>
    <w:rsid w:val="00D15652"/>
    <w:rsid w:val="00D15BBC"/>
    <w:rsid w:val="00D40376"/>
    <w:rsid w:val="00D441F3"/>
    <w:rsid w:val="00D50F26"/>
    <w:rsid w:val="00D54C71"/>
    <w:rsid w:val="00D55A76"/>
    <w:rsid w:val="00D55F63"/>
    <w:rsid w:val="00D64755"/>
    <w:rsid w:val="00D6509D"/>
    <w:rsid w:val="00D72E45"/>
    <w:rsid w:val="00D8737E"/>
    <w:rsid w:val="00D931C2"/>
    <w:rsid w:val="00D94A9B"/>
    <w:rsid w:val="00DD4F66"/>
    <w:rsid w:val="00DD5750"/>
    <w:rsid w:val="00DE2CE9"/>
    <w:rsid w:val="00DF642E"/>
    <w:rsid w:val="00E0298B"/>
    <w:rsid w:val="00E04750"/>
    <w:rsid w:val="00E05AE4"/>
    <w:rsid w:val="00E241C2"/>
    <w:rsid w:val="00E51A14"/>
    <w:rsid w:val="00E54CAA"/>
    <w:rsid w:val="00E5626A"/>
    <w:rsid w:val="00E571F1"/>
    <w:rsid w:val="00E61065"/>
    <w:rsid w:val="00E6251A"/>
    <w:rsid w:val="00E62EC7"/>
    <w:rsid w:val="00E63C52"/>
    <w:rsid w:val="00E65570"/>
    <w:rsid w:val="00E86FCB"/>
    <w:rsid w:val="00EA4223"/>
    <w:rsid w:val="00EB139B"/>
    <w:rsid w:val="00EB33A1"/>
    <w:rsid w:val="00EB5703"/>
    <w:rsid w:val="00EC2C7A"/>
    <w:rsid w:val="00EC4EB8"/>
    <w:rsid w:val="00ED1945"/>
    <w:rsid w:val="00ED4BD6"/>
    <w:rsid w:val="00ED61ED"/>
    <w:rsid w:val="00ED65A3"/>
    <w:rsid w:val="00EE14F5"/>
    <w:rsid w:val="00EF41E8"/>
    <w:rsid w:val="00EF6347"/>
    <w:rsid w:val="00F019B2"/>
    <w:rsid w:val="00F0298B"/>
    <w:rsid w:val="00F05FB5"/>
    <w:rsid w:val="00F10876"/>
    <w:rsid w:val="00F10C1D"/>
    <w:rsid w:val="00F11B8B"/>
    <w:rsid w:val="00F16188"/>
    <w:rsid w:val="00F36DAD"/>
    <w:rsid w:val="00F4060F"/>
    <w:rsid w:val="00F44CEB"/>
    <w:rsid w:val="00F50329"/>
    <w:rsid w:val="00F56C63"/>
    <w:rsid w:val="00F6081A"/>
    <w:rsid w:val="00F64813"/>
    <w:rsid w:val="00F90852"/>
    <w:rsid w:val="00F922EC"/>
    <w:rsid w:val="00F95DCE"/>
    <w:rsid w:val="00FA5CDA"/>
    <w:rsid w:val="00FC721A"/>
    <w:rsid w:val="00FD1F4C"/>
    <w:rsid w:val="00FD7CA4"/>
    <w:rsid w:val="00FE3912"/>
    <w:rsid w:val="00FF38F5"/>
    <w:rsid w:val="07DB6C3C"/>
    <w:rsid w:val="080A548D"/>
    <w:rsid w:val="089433B6"/>
    <w:rsid w:val="0B8BBEC6"/>
    <w:rsid w:val="0C9BA356"/>
    <w:rsid w:val="0CB394A0"/>
    <w:rsid w:val="0CFCFC90"/>
    <w:rsid w:val="1226C6C9"/>
    <w:rsid w:val="177E5953"/>
    <w:rsid w:val="18802B3A"/>
    <w:rsid w:val="197D2136"/>
    <w:rsid w:val="19823D24"/>
    <w:rsid w:val="1994BA19"/>
    <w:rsid w:val="1FB65FE8"/>
    <w:rsid w:val="2878CB8C"/>
    <w:rsid w:val="2D452A45"/>
    <w:rsid w:val="306A2D01"/>
    <w:rsid w:val="33BD60CE"/>
    <w:rsid w:val="3468D1C8"/>
    <w:rsid w:val="360AF3B7"/>
    <w:rsid w:val="3E80798F"/>
    <w:rsid w:val="3EC5A34F"/>
    <w:rsid w:val="42F15084"/>
    <w:rsid w:val="4473321B"/>
    <w:rsid w:val="465B7915"/>
    <w:rsid w:val="47236C5E"/>
    <w:rsid w:val="484280D0"/>
    <w:rsid w:val="533906B3"/>
    <w:rsid w:val="5BB1377F"/>
    <w:rsid w:val="67D0584B"/>
    <w:rsid w:val="6BAC0165"/>
    <w:rsid w:val="6E10BBC8"/>
    <w:rsid w:val="70C6784B"/>
    <w:rsid w:val="710C208C"/>
    <w:rsid w:val="74708C6E"/>
    <w:rsid w:val="7B1FE4CD"/>
    <w:rsid w:val="7BBD902D"/>
    <w:rsid w:val="7C1AD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F6D04"/>
  <w15:docId w15:val="{4F49C55A-7D90-431A-8348-BBD1AC4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87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297F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97F59"/>
    <w:rPr>
      <w:rFonts w:ascii="Segoe UI" w:hAnsi="Segoe UI"/>
      <w:sz w:val="18"/>
    </w:rPr>
  </w:style>
  <w:style w:type="character" w:styleId="Odkaznakoment">
    <w:name w:val="annotation reference"/>
    <w:uiPriority w:val="99"/>
    <w:semiHidden/>
    <w:rsid w:val="00D0355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03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03551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035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03551"/>
    <w:rPr>
      <w:b/>
      <w:sz w:val="20"/>
    </w:rPr>
  </w:style>
  <w:style w:type="paragraph" w:styleId="Odstavecseseznamem">
    <w:name w:val="List Paragraph"/>
    <w:basedOn w:val="Normln"/>
    <w:uiPriority w:val="34"/>
    <w:qFormat/>
    <w:rsid w:val="00CF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28703-9dc8-4a1a-8295-7154e98db3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2EEFBBF56714B9F7E2762809D88B9" ma:contentTypeVersion="15" ma:contentTypeDescription="Vytvoří nový dokument" ma:contentTypeScope="" ma:versionID="5b1bb5ae3d0e8fd9e5bf65d54251ee86">
  <xsd:schema xmlns:xsd="http://www.w3.org/2001/XMLSchema" xmlns:xs="http://www.w3.org/2001/XMLSchema" xmlns:p="http://schemas.microsoft.com/office/2006/metadata/properties" xmlns:ns3="6113bd18-0cdb-4687-a380-e32b25bbae4b" xmlns:ns4="e1728703-9dc8-4a1a-8295-7154e98db396" targetNamespace="http://schemas.microsoft.com/office/2006/metadata/properties" ma:root="true" ma:fieldsID="96bebffd7f9310a7e3aa8d6e0b63c341" ns3:_="" ns4:_="">
    <xsd:import namespace="6113bd18-0cdb-4687-a380-e32b25bbae4b"/>
    <xsd:import namespace="e1728703-9dc8-4a1a-8295-7154e98db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bd18-0cdb-4687-a380-e32b25bb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8703-9dc8-4a1a-8295-7154e98db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7D25E-E598-4D37-A1D4-2C56F09D1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2B3DF-75BC-4F4C-B1A3-1F66089EC312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6113bd18-0cdb-4687-a380-e32b25bbae4b"/>
    <ds:schemaRef ds:uri="http://schemas.microsoft.com/office/infopath/2007/PartnerControls"/>
    <ds:schemaRef ds:uri="e1728703-9dc8-4a1a-8295-7154e98db396"/>
  </ds:schemaRefs>
</ds:datastoreItem>
</file>

<file path=customXml/itemProps3.xml><?xml version="1.0" encoding="utf-8"?>
<ds:datastoreItem xmlns:ds="http://schemas.openxmlformats.org/officeDocument/2006/customXml" ds:itemID="{4E145007-9EA4-46D7-8BF2-3C0B07AB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3bd18-0cdb-4687-a380-e32b25bbae4b"/>
    <ds:schemaRef ds:uri="e1728703-9dc8-4a1a-8295-7154e98db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02A5F-7416-4D24-9BCE-21125661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závěrečného oponentního řízení pro projekty SV 2017</vt:lpstr>
    </vt:vector>
  </TitlesOfParts>
  <Company>UHK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závěrečného oponentního řízení pro projekty SV 2017</dc:title>
  <dc:subject/>
  <dc:creator>bergmzu1</dc:creator>
  <cp:keywords/>
  <dc:description/>
  <cp:lastModifiedBy>Prášilová Iveta</cp:lastModifiedBy>
  <cp:revision>2</cp:revision>
  <cp:lastPrinted>2021-05-06T08:52:00Z</cp:lastPrinted>
  <dcterms:created xsi:type="dcterms:W3CDTF">2023-02-07T08:17:00Z</dcterms:created>
  <dcterms:modified xsi:type="dcterms:W3CDTF">2023-02-07T08:17:00Z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0x0101008CE2EEFBBF56714B9F7E2762809D88B9</vt:lpwstr>
  </property>
</Properties>
</file>