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66C4B" w14:textId="2FDDC8F2" w:rsidR="00F92FF6" w:rsidRDefault="00E84F60" w:rsidP="00E84F60">
      <w:pPr>
        <w:jc w:val="center"/>
        <w:rPr>
          <w:rFonts w:ascii="Comenia Sans" w:hAnsi="Comenia Sans"/>
          <w:b/>
          <w:bCs/>
          <w:iCs/>
          <w:sz w:val="40"/>
          <w:szCs w:val="40"/>
          <w:lang w:val="en-GB"/>
        </w:rPr>
      </w:pPr>
      <w:r w:rsidRPr="005473A8">
        <w:rPr>
          <w:b/>
          <w:bCs/>
          <w:noProof/>
          <w:sz w:val="28"/>
          <w:szCs w:val="28"/>
          <w:lang w:val="en-GB" w:eastAsia="en-GB"/>
        </w:rPr>
        <w:drawing>
          <wp:inline distT="0" distB="0" distL="0" distR="0" wp14:anchorId="6A72AE00" wp14:editId="4C8A17C8">
            <wp:extent cx="3333750" cy="857250"/>
            <wp:effectExtent l="0" t="0" r="0" b="0"/>
            <wp:docPr id="3" name="Obrázek 3" descr="D:\Dropbox\Skola\Prodekan\Logo\2019\ff-uhk-cz_hor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opbox\Skola\Prodekan\Logo\2019\ff-uhk-cz_hor_cmy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58FDE" w14:textId="0CACFA5D" w:rsidR="00E05A18" w:rsidRPr="00300B9D" w:rsidRDefault="00E05A18" w:rsidP="00D306A9">
      <w:pPr>
        <w:rPr>
          <w:rFonts w:ascii="Comenia Sans" w:hAnsi="Comenia Sans"/>
          <w:bCs/>
          <w:sz w:val="20"/>
          <w:szCs w:val="20"/>
          <w:lang w:val="en-GB"/>
        </w:rPr>
      </w:pPr>
      <w:r w:rsidRPr="00300B9D">
        <w:rPr>
          <w:rFonts w:ascii="Comenia Sans" w:hAnsi="Comenia Sans"/>
          <w:bCs/>
          <w:sz w:val="20"/>
          <w:szCs w:val="20"/>
          <w:lang w:val="en-GB"/>
        </w:rPr>
        <w:t xml:space="preserve">Annex no. 1 </w:t>
      </w:r>
      <w:r w:rsidR="00464E5B" w:rsidRPr="00300B9D">
        <w:rPr>
          <w:rFonts w:ascii="Comenia Sans" w:hAnsi="Comenia Sans"/>
          <w:bCs/>
          <w:sz w:val="20"/>
          <w:szCs w:val="20"/>
          <w:lang w:val="en-GB"/>
        </w:rPr>
        <w:t>to</w:t>
      </w:r>
      <w:r w:rsidRPr="00300B9D">
        <w:rPr>
          <w:rFonts w:ascii="Comenia Sans" w:hAnsi="Comenia Sans"/>
          <w:bCs/>
          <w:sz w:val="20"/>
          <w:szCs w:val="20"/>
          <w:lang w:val="en-GB"/>
        </w:rPr>
        <w:t xml:space="preserve"> </w:t>
      </w:r>
      <w:r w:rsidR="00D306A9" w:rsidRPr="00300B9D">
        <w:rPr>
          <w:rFonts w:ascii="Comenia Sans" w:hAnsi="Comenia Sans"/>
          <w:bCs/>
          <w:sz w:val="20"/>
          <w:szCs w:val="20"/>
          <w:lang w:val="en-GB"/>
        </w:rPr>
        <w:t>FF UHK Dean´s Decree no. 25/2019</w:t>
      </w:r>
      <w:bookmarkStart w:id="0" w:name="_GoBack"/>
      <w:bookmarkEnd w:id="0"/>
    </w:p>
    <w:p w14:paraId="630D799B" w14:textId="77777777" w:rsidR="00D306A9" w:rsidRPr="00D306A9" w:rsidRDefault="00D306A9" w:rsidP="00D306A9">
      <w:pPr>
        <w:rPr>
          <w:rFonts w:ascii="Comenia Sans" w:hAnsi="Comenia Sans"/>
          <w:b/>
          <w:bCs/>
          <w:sz w:val="22"/>
          <w:szCs w:val="22"/>
          <w:lang w:val="en-GB"/>
        </w:rPr>
      </w:pPr>
    </w:p>
    <w:p w14:paraId="0FA5FE90" w14:textId="16F14D77" w:rsidR="003F677E" w:rsidRPr="003F677E" w:rsidRDefault="003F677E" w:rsidP="00E05A18">
      <w:pPr>
        <w:jc w:val="center"/>
        <w:rPr>
          <w:rFonts w:ascii="Comenia Sans Medium" w:hAnsi="Comenia Sans Medium"/>
          <w:b/>
          <w:sz w:val="40"/>
          <w:szCs w:val="40"/>
          <w:lang w:val="en-GB"/>
        </w:rPr>
      </w:pPr>
      <w:r w:rsidRPr="003F677E">
        <w:rPr>
          <w:rFonts w:ascii="Comenia Sans Medium" w:hAnsi="Comenia Sans Medium"/>
          <w:b/>
          <w:sz w:val="40"/>
          <w:szCs w:val="40"/>
          <w:lang w:val="en-GB"/>
        </w:rPr>
        <w:t>Application</w:t>
      </w:r>
    </w:p>
    <w:p w14:paraId="447596C1" w14:textId="117229DD" w:rsidR="002473F6" w:rsidRPr="00D850ED" w:rsidRDefault="003F677E" w:rsidP="00D850ED">
      <w:pPr>
        <w:jc w:val="center"/>
        <w:rPr>
          <w:rFonts w:ascii="Comenia Sans Medium" w:hAnsi="Comenia Sans Medium"/>
          <w:b/>
          <w:sz w:val="28"/>
          <w:szCs w:val="28"/>
          <w:lang w:val="en-GB"/>
        </w:rPr>
      </w:pPr>
      <w:r w:rsidRPr="003F677E">
        <w:rPr>
          <w:rFonts w:ascii="Comenia Sans Medium" w:hAnsi="Comenia Sans Medium"/>
          <w:b/>
          <w:sz w:val="28"/>
          <w:szCs w:val="28"/>
          <w:lang w:val="en-GB"/>
        </w:rPr>
        <w:t xml:space="preserve">Internal grant competition to support the pedagogical work of academic and </w:t>
      </w:r>
      <w:r>
        <w:rPr>
          <w:rFonts w:ascii="Comenia Sans Medium" w:hAnsi="Comenia Sans Medium"/>
          <w:b/>
          <w:sz w:val="28"/>
          <w:szCs w:val="28"/>
          <w:lang w:val="en-GB"/>
        </w:rPr>
        <w:t>research employees</w:t>
      </w:r>
      <w:r w:rsidRPr="003F677E">
        <w:rPr>
          <w:rFonts w:ascii="Comenia Sans Medium" w:hAnsi="Comenia Sans Medium"/>
          <w:b/>
          <w:sz w:val="28"/>
          <w:szCs w:val="28"/>
          <w:lang w:val="en-GB"/>
        </w:rPr>
        <w:t xml:space="preserve"> at the University of Hradec Králové in 2020</w:t>
      </w:r>
      <w:r w:rsidR="002473F6" w:rsidRPr="00520ECA">
        <w:rPr>
          <w:rFonts w:ascii="Comenia Sans" w:hAnsi="Comenia Sans"/>
          <w:bCs/>
          <w:iCs/>
          <w:sz w:val="36"/>
          <w:szCs w:val="36"/>
          <w:u w:val="single"/>
          <w:lang w:val="en-GB"/>
        </w:rPr>
        <w:t xml:space="preserve"> </w:t>
      </w:r>
    </w:p>
    <w:p w14:paraId="1CD61DE5" w14:textId="52EF4B2A" w:rsidR="003F677E" w:rsidRPr="00520ECA" w:rsidRDefault="003F677E" w:rsidP="002473F6">
      <w:pPr>
        <w:spacing w:after="200" w:line="276" w:lineRule="auto"/>
        <w:rPr>
          <w:rFonts w:ascii="Comenia Sans" w:eastAsia="Calibri" w:hAnsi="Comenia Sans"/>
          <w:b/>
          <w:sz w:val="22"/>
          <w:szCs w:val="22"/>
          <w:lang w:val="en-GB"/>
        </w:rPr>
      </w:pPr>
      <w:r>
        <w:rPr>
          <w:rFonts w:ascii="Comenia Sans" w:eastAsia="Calibri" w:hAnsi="Comenia Sans"/>
          <w:b/>
          <w:sz w:val="22"/>
          <w:szCs w:val="22"/>
          <w:lang w:val="en-GB"/>
        </w:rPr>
        <w:t>1) Basic data:</w:t>
      </w:r>
    </w:p>
    <w:tbl>
      <w:tblPr>
        <w:tblW w:w="9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5424"/>
      </w:tblGrid>
      <w:tr w:rsidR="002473F6" w:rsidRPr="00520ECA" w14:paraId="36D1E936" w14:textId="77777777" w:rsidTr="00D306A9">
        <w:trPr>
          <w:trHeight w:hRule="exact" w:val="567"/>
        </w:trPr>
        <w:tc>
          <w:tcPr>
            <w:tcW w:w="3823" w:type="dxa"/>
          </w:tcPr>
          <w:p w14:paraId="28FFBE8B" w14:textId="089533D8" w:rsidR="003F677E" w:rsidRPr="00520ECA" w:rsidRDefault="003F677E" w:rsidP="000755FA">
            <w:pPr>
              <w:spacing w:after="200" w:line="276" w:lineRule="auto"/>
              <w:rPr>
                <w:rFonts w:ascii="Comenia Sans" w:eastAsia="Calibri" w:hAnsi="Comenia Sans"/>
                <w:b/>
                <w:sz w:val="22"/>
                <w:szCs w:val="22"/>
                <w:lang w:val="en-GB"/>
              </w:rPr>
            </w:pPr>
            <w:r>
              <w:rPr>
                <w:rFonts w:ascii="Comenia Sans" w:eastAsia="Calibri" w:hAnsi="Comenia Sans"/>
                <w:b/>
                <w:sz w:val="22"/>
                <w:szCs w:val="22"/>
                <w:lang w:val="en-GB"/>
              </w:rPr>
              <w:br/>
              <w:t>Applicant</w:t>
            </w:r>
          </w:p>
        </w:tc>
        <w:tc>
          <w:tcPr>
            <w:tcW w:w="5424" w:type="dxa"/>
          </w:tcPr>
          <w:p w14:paraId="763DAAE4" w14:textId="77777777" w:rsidR="002473F6" w:rsidRPr="00520ECA" w:rsidRDefault="002473F6" w:rsidP="000755FA">
            <w:pPr>
              <w:spacing w:after="200" w:line="276" w:lineRule="auto"/>
              <w:rPr>
                <w:rFonts w:ascii="Comenia Sans" w:eastAsia="Calibri" w:hAnsi="Comenia Sans"/>
                <w:sz w:val="22"/>
                <w:szCs w:val="22"/>
                <w:lang w:val="en-GB"/>
              </w:rPr>
            </w:pPr>
          </w:p>
        </w:tc>
      </w:tr>
      <w:tr w:rsidR="002473F6" w:rsidRPr="00520ECA" w14:paraId="7ED92269" w14:textId="77777777" w:rsidTr="00D306A9">
        <w:trPr>
          <w:trHeight w:hRule="exact" w:val="567"/>
        </w:trPr>
        <w:tc>
          <w:tcPr>
            <w:tcW w:w="3823" w:type="dxa"/>
          </w:tcPr>
          <w:p w14:paraId="2DEC842D" w14:textId="4E74DBF7" w:rsidR="002473F6" w:rsidRPr="00520ECA" w:rsidRDefault="003F677E" w:rsidP="000755FA">
            <w:pPr>
              <w:spacing w:after="200" w:line="276" w:lineRule="auto"/>
              <w:rPr>
                <w:rFonts w:ascii="Comenia Sans" w:eastAsia="Calibri" w:hAnsi="Comenia Sans"/>
                <w:sz w:val="22"/>
                <w:szCs w:val="22"/>
                <w:lang w:val="en-GB"/>
              </w:rPr>
            </w:pPr>
            <w:r>
              <w:rPr>
                <w:rFonts w:ascii="Comenia Sans" w:eastAsia="Calibri" w:hAnsi="Comenia Sans"/>
                <w:sz w:val="22"/>
                <w:szCs w:val="22"/>
                <w:lang w:val="en-GB"/>
              </w:rPr>
              <w:br/>
              <w:t>Applicant’s workplace</w:t>
            </w:r>
          </w:p>
        </w:tc>
        <w:tc>
          <w:tcPr>
            <w:tcW w:w="5424" w:type="dxa"/>
          </w:tcPr>
          <w:p w14:paraId="659777BB" w14:textId="77777777" w:rsidR="002473F6" w:rsidRPr="00520ECA" w:rsidRDefault="002473F6" w:rsidP="000755FA">
            <w:pPr>
              <w:spacing w:after="200" w:line="276" w:lineRule="auto"/>
              <w:rPr>
                <w:rFonts w:ascii="Comenia Sans" w:eastAsia="Calibri" w:hAnsi="Comenia Sans"/>
                <w:sz w:val="22"/>
                <w:szCs w:val="22"/>
                <w:lang w:val="en-GB"/>
              </w:rPr>
            </w:pPr>
          </w:p>
        </w:tc>
      </w:tr>
      <w:tr w:rsidR="002473F6" w:rsidRPr="00520ECA" w14:paraId="16EF663A" w14:textId="77777777" w:rsidTr="00D306A9">
        <w:trPr>
          <w:trHeight w:hRule="exact" w:val="567"/>
        </w:trPr>
        <w:tc>
          <w:tcPr>
            <w:tcW w:w="3823" w:type="dxa"/>
          </w:tcPr>
          <w:p w14:paraId="6B0A2268" w14:textId="7427709D" w:rsidR="002473F6" w:rsidRPr="00520ECA" w:rsidRDefault="003F677E" w:rsidP="000755FA">
            <w:pPr>
              <w:spacing w:after="200" w:line="276" w:lineRule="auto"/>
              <w:rPr>
                <w:rFonts w:ascii="Comenia Sans" w:eastAsia="Calibri" w:hAnsi="Comenia Sans"/>
                <w:sz w:val="22"/>
                <w:szCs w:val="22"/>
                <w:lang w:val="en-GB"/>
              </w:rPr>
            </w:pPr>
            <w:r>
              <w:rPr>
                <w:rFonts w:ascii="Comenia Sans" w:eastAsia="Calibri" w:hAnsi="Comenia Sans"/>
                <w:sz w:val="22"/>
                <w:szCs w:val="22"/>
                <w:lang w:val="en-GB"/>
              </w:rPr>
              <w:br/>
              <w:t>Applicant’s phone number and e-mail</w:t>
            </w:r>
          </w:p>
        </w:tc>
        <w:tc>
          <w:tcPr>
            <w:tcW w:w="5424" w:type="dxa"/>
          </w:tcPr>
          <w:p w14:paraId="7ED6F12E" w14:textId="77777777" w:rsidR="002473F6" w:rsidRPr="00520ECA" w:rsidRDefault="002473F6" w:rsidP="000755FA">
            <w:pPr>
              <w:spacing w:after="200" w:line="276" w:lineRule="auto"/>
              <w:rPr>
                <w:rFonts w:ascii="Comenia Sans" w:eastAsia="Calibri" w:hAnsi="Comenia Sans"/>
                <w:sz w:val="22"/>
                <w:szCs w:val="22"/>
                <w:lang w:val="en-GB"/>
              </w:rPr>
            </w:pPr>
          </w:p>
        </w:tc>
      </w:tr>
      <w:tr w:rsidR="002473F6" w:rsidRPr="00520ECA" w14:paraId="217CCF95" w14:textId="77777777" w:rsidTr="00D306A9">
        <w:trPr>
          <w:trHeight w:hRule="exact" w:val="567"/>
        </w:trPr>
        <w:tc>
          <w:tcPr>
            <w:tcW w:w="3823" w:type="dxa"/>
          </w:tcPr>
          <w:p w14:paraId="793183ED" w14:textId="281827BB" w:rsidR="002473F6" w:rsidRPr="00520ECA" w:rsidRDefault="003F677E" w:rsidP="000755FA">
            <w:pPr>
              <w:spacing w:after="200" w:line="276" w:lineRule="auto"/>
              <w:rPr>
                <w:rFonts w:ascii="Comenia Sans" w:eastAsia="Calibri" w:hAnsi="Comenia Sans"/>
                <w:b/>
                <w:sz w:val="22"/>
                <w:szCs w:val="22"/>
                <w:lang w:val="en-GB"/>
              </w:rPr>
            </w:pPr>
            <w:r>
              <w:rPr>
                <w:rFonts w:ascii="Comenia Sans" w:eastAsia="Calibri" w:hAnsi="Comenia Sans"/>
                <w:b/>
                <w:sz w:val="22"/>
                <w:szCs w:val="22"/>
                <w:lang w:val="en-GB"/>
              </w:rPr>
              <w:br/>
              <w:t>Co-applicant</w:t>
            </w:r>
          </w:p>
        </w:tc>
        <w:tc>
          <w:tcPr>
            <w:tcW w:w="5424" w:type="dxa"/>
          </w:tcPr>
          <w:p w14:paraId="7B9F1886" w14:textId="77777777" w:rsidR="002473F6" w:rsidRPr="00520ECA" w:rsidRDefault="002473F6" w:rsidP="000755FA">
            <w:pPr>
              <w:spacing w:after="200" w:line="276" w:lineRule="auto"/>
              <w:rPr>
                <w:rFonts w:ascii="Comenia Sans" w:eastAsia="Calibri" w:hAnsi="Comenia Sans"/>
                <w:sz w:val="22"/>
                <w:szCs w:val="22"/>
                <w:lang w:val="en-GB"/>
              </w:rPr>
            </w:pPr>
          </w:p>
        </w:tc>
      </w:tr>
      <w:tr w:rsidR="002473F6" w:rsidRPr="00520ECA" w14:paraId="58F57D34" w14:textId="77777777" w:rsidTr="00D306A9">
        <w:trPr>
          <w:trHeight w:hRule="exact" w:val="567"/>
        </w:trPr>
        <w:tc>
          <w:tcPr>
            <w:tcW w:w="3823" w:type="dxa"/>
          </w:tcPr>
          <w:p w14:paraId="4C344731" w14:textId="41B8EB9A" w:rsidR="002473F6" w:rsidRPr="00520ECA" w:rsidRDefault="003F677E" w:rsidP="000755FA">
            <w:pPr>
              <w:spacing w:after="200" w:line="276" w:lineRule="auto"/>
              <w:rPr>
                <w:rFonts w:ascii="Comenia Sans" w:eastAsia="Calibri" w:hAnsi="Comenia Sans"/>
                <w:sz w:val="22"/>
                <w:szCs w:val="22"/>
                <w:lang w:val="en-GB"/>
              </w:rPr>
            </w:pPr>
            <w:r>
              <w:rPr>
                <w:rFonts w:ascii="Comenia Sans" w:eastAsia="Calibri" w:hAnsi="Comenia Sans"/>
                <w:sz w:val="22"/>
                <w:szCs w:val="22"/>
                <w:lang w:val="en-GB"/>
              </w:rPr>
              <w:br/>
              <w:t>Co-applicant’s workplace</w:t>
            </w:r>
          </w:p>
        </w:tc>
        <w:tc>
          <w:tcPr>
            <w:tcW w:w="5424" w:type="dxa"/>
          </w:tcPr>
          <w:p w14:paraId="0C9C0842" w14:textId="77777777" w:rsidR="002473F6" w:rsidRPr="00520ECA" w:rsidRDefault="002473F6" w:rsidP="000755FA">
            <w:pPr>
              <w:spacing w:after="200" w:line="276" w:lineRule="auto"/>
              <w:rPr>
                <w:rFonts w:ascii="Comenia Sans" w:eastAsia="Calibri" w:hAnsi="Comenia Sans"/>
                <w:sz w:val="22"/>
                <w:szCs w:val="22"/>
                <w:lang w:val="en-GB"/>
              </w:rPr>
            </w:pPr>
          </w:p>
        </w:tc>
      </w:tr>
      <w:tr w:rsidR="002473F6" w:rsidRPr="00520ECA" w14:paraId="7835F2C8" w14:textId="77777777" w:rsidTr="00D306A9">
        <w:trPr>
          <w:trHeight w:hRule="exact" w:val="567"/>
        </w:trPr>
        <w:tc>
          <w:tcPr>
            <w:tcW w:w="3823" w:type="dxa"/>
          </w:tcPr>
          <w:p w14:paraId="5CD11AB1" w14:textId="70037BBE" w:rsidR="002473F6" w:rsidRPr="00520ECA" w:rsidRDefault="003F677E" w:rsidP="000755FA">
            <w:pPr>
              <w:spacing w:after="200" w:line="276" w:lineRule="auto"/>
              <w:rPr>
                <w:rFonts w:ascii="Comenia Sans" w:eastAsia="Calibri" w:hAnsi="Comenia Sans"/>
                <w:sz w:val="22"/>
                <w:szCs w:val="22"/>
                <w:lang w:val="en-GB"/>
              </w:rPr>
            </w:pPr>
            <w:r>
              <w:rPr>
                <w:rFonts w:ascii="Comenia Sans" w:eastAsia="Calibri" w:hAnsi="Comenia Sans"/>
                <w:sz w:val="22"/>
                <w:szCs w:val="22"/>
                <w:lang w:val="en-GB"/>
              </w:rPr>
              <w:t>Co-applicant’s phone number and e-mail</w:t>
            </w:r>
          </w:p>
        </w:tc>
        <w:tc>
          <w:tcPr>
            <w:tcW w:w="5424" w:type="dxa"/>
          </w:tcPr>
          <w:p w14:paraId="5CF9DA3B" w14:textId="77777777" w:rsidR="002473F6" w:rsidRPr="00520ECA" w:rsidRDefault="002473F6" w:rsidP="000755FA">
            <w:pPr>
              <w:spacing w:after="200" w:line="276" w:lineRule="auto"/>
              <w:rPr>
                <w:rFonts w:ascii="Comenia Sans" w:eastAsia="Calibri" w:hAnsi="Comenia Sans"/>
                <w:sz w:val="22"/>
                <w:szCs w:val="22"/>
                <w:lang w:val="en-GB"/>
              </w:rPr>
            </w:pPr>
          </w:p>
        </w:tc>
      </w:tr>
      <w:tr w:rsidR="002473F6" w:rsidRPr="00520ECA" w14:paraId="0E3315D0" w14:textId="77777777" w:rsidTr="00D306A9">
        <w:trPr>
          <w:trHeight w:hRule="exact" w:val="567"/>
        </w:trPr>
        <w:tc>
          <w:tcPr>
            <w:tcW w:w="3823" w:type="dxa"/>
          </w:tcPr>
          <w:p w14:paraId="48AFCB55" w14:textId="42601DD2" w:rsidR="002473F6" w:rsidRPr="00520ECA" w:rsidRDefault="00621405" w:rsidP="000755FA">
            <w:pPr>
              <w:spacing w:after="200" w:line="276" w:lineRule="auto"/>
              <w:rPr>
                <w:rFonts w:ascii="Comenia Sans" w:eastAsia="Calibri" w:hAnsi="Comenia Sans"/>
                <w:b/>
                <w:sz w:val="22"/>
                <w:szCs w:val="22"/>
                <w:lang w:val="en-GB"/>
              </w:rPr>
            </w:pPr>
            <w:r>
              <w:rPr>
                <w:rFonts w:ascii="Comenia Sans" w:eastAsia="Calibri" w:hAnsi="Comenia Sans"/>
                <w:b/>
                <w:sz w:val="22"/>
                <w:szCs w:val="22"/>
                <w:lang w:val="en-GB"/>
              </w:rPr>
              <w:br/>
              <w:t>Project’s title (Czech)</w:t>
            </w:r>
          </w:p>
        </w:tc>
        <w:tc>
          <w:tcPr>
            <w:tcW w:w="5424" w:type="dxa"/>
          </w:tcPr>
          <w:p w14:paraId="1B184C48" w14:textId="77777777" w:rsidR="002473F6" w:rsidRPr="00520ECA" w:rsidRDefault="002473F6" w:rsidP="000755FA">
            <w:pPr>
              <w:spacing w:after="200" w:line="276" w:lineRule="auto"/>
              <w:rPr>
                <w:rFonts w:ascii="Comenia Sans" w:eastAsia="Calibri" w:hAnsi="Comenia Sans"/>
                <w:sz w:val="22"/>
                <w:szCs w:val="22"/>
                <w:lang w:val="en-GB"/>
              </w:rPr>
            </w:pPr>
          </w:p>
        </w:tc>
      </w:tr>
      <w:tr w:rsidR="002473F6" w:rsidRPr="00520ECA" w14:paraId="1985516D" w14:textId="77777777" w:rsidTr="00D306A9">
        <w:trPr>
          <w:trHeight w:hRule="exact" w:val="567"/>
        </w:trPr>
        <w:tc>
          <w:tcPr>
            <w:tcW w:w="3823" w:type="dxa"/>
          </w:tcPr>
          <w:p w14:paraId="58D8941E" w14:textId="7C64CD30" w:rsidR="002473F6" w:rsidRPr="00520ECA" w:rsidRDefault="00621405" w:rsidP="000755FA">
            <w:pPr>
              <w:spacing w:after="200" w:line="276" w:lineRule="auto"/>
              <w:rPr>
                <w:rFonts w:ascii="Comenia Sans" w:eastAsia="Calibri" w:hAnsi="Comenia Sans"/>
                <w:b/>
                <w:sz w:val="22"/>
                <w:szCs w:val="22"/>
                <w:lang w:val="en-GB"/>
              </w:rPr>
            </w:pPr>
            <w:r>
              <w:rPr>
                <w:rFonts w:ascii="Comenia Sans" w:eastAsia="Calibri" w:hAnsi="Comenia Sans"/>
                <w:b/>
                <w:sz w:val="22"/>
                <w:szCs w:val="22"/>
                <w:lang w:val="en-GB"/>
              </w:rPr>
              <w:br/>
              <w:t>Project’s title (English)</w:t>
            </w:r>
          </w:p>
        </w:tc>
        <w:tc>
          <w:tcPr>
            <w:tcW w:w="5424" w:type="dxa"/>
          </w:tcPr>
          <w:p w14:paraId="07B72EA6" w14:textId="77777777" w:rsidR="002473F6" w:rsidRPr="00520ECA" w:rsidRDefault="002473F6" w:rsidP="000755FA">
            <w:pPr>
              <w:spacing w:after="200" w:line="276" w:lineRule="auto"/>
              <w:rPr>
                <w:rFonts w:ascii="Comenia Sans" w:eastAsia="Calibri" w:hAnsi="Comenia Sans"/>
                <w:sz w:val="22"/>
                <w:szCs w:val="22"/>
                <w:lang w:val="en-GB"/>
              </w:rPr>
            </w:pPr>
          </w:p>
        </w:tc>
      </w:tr>
      <w:tr w:rsidR="002473F6" w:rsidRPr="00520ECA" w14:paraId="77ABE12F" w14:textId="77777777" w:rsidTr="00D306A9">
        <w:trPr>
          <w:trHeight w:hRule="exact" w:val="567"/>
        </w:trPr>
        <w:tc>
          <w:tcPr>
            <w:tcW w:w="3823" w:type="dxa"/>
          </w:tcPr>
          <w:p w14:paraId="2A918223" w14:textId="4220AAB7" w:rsidR="002473F6" w:rsidRPr="00520ECA" w:rsidRDefault="00621405" w:rsidP="000755FA">
            <w:pPr>
              <w:spacing w:after="200" w:line="276" w:lineRule="auto"/>
              <w:rPr>
                <w:rFonts w:ascii="Comenia Sans" w:eastAsia="Calibri" w:hAnsi="Comenia Sans"/>
                <w:sz w:val="22"/>
                <w:szCs w:val="22"/>
                <w:lang w:val="en-GB"/>
              </w:rPr>
            </w:pPr>
            <w:r>
              <w:rPr>
                <w:rFonts w:ascii="Comenia Sans" w:eastAsia="Calibri" w:hAnsi="Comenia Sans"/>
                <w:sz w:val="22"/>
                <w:szCs w:val="22"/>
                <w:lang w:val="en-GB"/>
              </w:rPr>
              <w:br/>
              <w:t>Key words (Czech)</w:t>
            </w:r>
          </w:p>
        </w:tc>
        <w:tc>
          <w:tcPr>
            <w:tcW w:w="5424" w:type="dxa"/>
          </w:tcPr>
          <w:p w14:paraId="2B3A53C1" w14:textId="77777777" w:rsidR="002473F6" w:rsidRPr="00520ECA" w:rsidRDefault="002473F6" w:rsidP="000755FA">
            <w:pPr>
              <w:spacing w:after="200" w:line="276" w:lineRule="auto"/>
              <w:rPr>
                <w:rFonts w:ascii="Comenia Sans" w:eastAsia="Calibri" w:hAnsi="Comenia Sans"/>
                <w:sz w:val="22"/>
                <w:szCs w:val="22"/>
                <w:lang w:val="en-GB"/>
              </w:rPr>
            </w:pPr>
          </w:p>
        </w:tc>
      </w:tr>
      <w:tr w:rsidR="002473F6" w:rsidRPr="00520ECA" w14:paraId="34F92C67" w14:textId="77777777" w:rsidTr="00D306A9">
        <w:trPr>
          <w:trHeight w:hRule="exact" w:val="567"/>
        </w:trPr>
        <w:tc>
          <w:tcPr>
            <w:tcW w:w="3823" w:type="dxa"/>
          </w:tcPr>
          <w:p w14:paraId="17EAD29F" w14:textId="7A42071E" w:rsidR="00621405" w:rsidRPr="00520ECA" w:rsidRDefault="00621405" w:rsidP="000755FA">
            <w:pPr>
              <w:spacing w:after="200" w:line="276" w:lineRule="auto"/>
              <w:rPr>
                <w:rFonts w:ascii="Comenia Sans" w:eastAsia="Calibri" w:hAnsi="Comenia Sans"/>
                <w:sz w:val="22"/>
                <w:szCs w:val="22"/>
                <w:lang w:val="en-GB"/>
              </w:rPr>
            </w:pPr>
            <w:r>
              <w:rPr>
                <w:rFonts w:ascii="Comenia Sans" w:eastAsia="Calibri" w:hAnsi="Comenia Sans"/>
                <w:sz w:val="22"/>
                <w:szCs w:val="22"/>
                <w:lang w:val="en-GB"/>
              </w:rPr>
              <w:br/>
              <w:t>Key words (English)</w:t>
            </w:r>
          </w:p>
        </w:tc>
        <w:tc>
          <w:tcPr>
            <w:tcW w:w="5424" w:type="dxa"/>
          </w:tcPr>
          <w:p w14:paraId="269ECBB2" w14:textId="77777777" w:rsidR="002473F6" w:rsidRPr="00520ECA" w:rsidRDefault="002473F6" w:rsidP="000755FA">
            <w:pPr>
              <w:spacing w:after="200" w:line="276" w:lineRule="auto"/>
              <w:rPr>
                <w:rFonts w:ascii="Comenia Sans" w:eastAsia="Calibri" w:hAnsi="Comenia Sans"/>
                <w:sz w:val="22"/>
                <w:szCs w:val="22"/>
                <w:lang w:val="en-GB"/>
              </w:rPr>
            </w:pPr>
          </w:p>
        </w:tc>
      </w:tr>
    </w:tbl>
    <w:p w14:paraId="76C44966" w14:textId="77777777" w:rsidR="002473F6" w:rsidRPr="00520ECA" w:rsidRDefault="002473F6" w:rsidP="002473F6">
      <w:pPr>
        <w:rPr>
          <w:rFonts w:ascii="Comenia Sans" w:hAnsi="Comenia Sans"/>
          <w:b/>
          <w:bCs/>
          <w:iCs/>
          <w:color w:val="000000"/>
          <w:sz w:val="22"/>
          <w:szCs w:val="22"/>
          <w:lang w:val="en-GB"/>
        </w:rPr>
      </w:pPr>
    </w:p>
    <w:p w14:paraId="6D43A277" w14:textId="617A8505" w:rsidR="00621405" w:rsidRPr="00520ECA" w:rsidRDefault="00621405" w:rsidP="002473F6">
      <w:pPr>
        <w:rPr>
          <w:rFonts w:ascii="Comenia Sans" w:hAnsi="Comenia Sans"/>
          <w:b/>
          <w:bCs/>
          <w:iCs/>
          <w:color w:val="000000"/>
          <w:sz w:val="22"/>
          <w:szCs w:val="22"/>
          <w:lang w:val="en-GB"/>
        </w:rPr>
      </w:pPr>
      <w:r>
        <w:rPr>
          <w:rFonts w:ascii="Comenia Sans" w:hAnsi="Comenia Sans"/>
          <w:b/>
          <w:bCs/>
          <w:iCs/>
          <w:color w:val="000000"/>
          <w:sz w:val="22"/>
          <w:szCs w:val="22"/>
          <w:lang w:val="en-GB"/>
        </w:rPr>
        <w:t>2) Annotation:</w:t>
      </w:r>
    </w:p>
    <w:p w14:paraId="35BCBB80" w14:textId="52180588" w:rsidR="002473F6" w:rsidRPr="00520ECA" w:rsidRDefault="00621405" w:rsidP="002473F6">
      <w:pPr>
        <w:rPr>
          <w:rFonts w:ascii="Comenia Sans" w:hAnsi="Comenia Sans"/>
          <w:b/>
          <w:bCs/>
          <w:iCs/>
          <w:color w:val="000000"/>
          <w:sz w:val="22"/>
          <w:szCs w:val="22"/>
          <w:lang w:val="en-GB"/>
        </w:rPr>
      </w:pPr>
      <w:r>
        <w:rPr>
          <w:rFonts w:ascii="Comenia Sans" w:hAnsi="Comenia Sans"/>
          <w:b/>
          <w:bCs/>
          <w:iCs/>
          <w:color w:val="000000"/>
          <w:sz w:val="22"/>
          <w:szCs w:val="22"/>
          <w:lang w:val="en-GB"/>
        </w:rPr>
        <w:br/>
        <w:t xml:space="preserve">3) Applicant’s team characterisation: </w:t>
      </w:r>
    </w:p>
    <w:p w14:paraId="40F16FE2" w14:textId="7E990127" w:rsidR="002473F6" w:rsidRPr="00520ECA" w:rsidRDefault="00621405" w:rsidP="002473F6">
      <w:pPr>
        <w:rPr>
          <w:rFonts w:ascii="Comenia Sans" w:hAnsi="Comenia Sans"/>
          <w:b/>
          <w:bCs/>
          <w:iCs/>
          <w:color w:val="000000"/>
          <w:sz w:val="22"/>
          <w:szCs w:val="22"/>
          <w:lang w:val="en-GB"/>
        </w:rPr>
      </w:pPr>
      <w:r>
        <w:rPr>
          <w:rFonts w:ascii="Comenia Sans" w:hAnsi="Comenia Sans"/>
          <w:b/>
          <w:bCs/>
          <w:iCs/>
          <w:color w:val="000000"/>
          <w:sz w:val="22"/>
          <w:szCs w:val="22"/>
          <w:lang w:val="en-GB"/>
        </w:rPr>
        <w:br/>
        <w:t>4) Aims of the research:</w:t>
      </w:r>
    </w:p>
    <w:p w14:paraId="73568194" w14:textId="12724A86" w:rsidR="00F92FF6" w:rsidRDefault="00D850ED" w:rsidP="002473F6">
      <w:pPr>
        <w:rPr>
          <w:rFonts w:ascii="Comenia Sans" w:hAnsi="Comenia Sans"/>
          <w:b/>
          <w:bCs/>
          <w:iCs/>
          <w:color w:val="000000"/>
          <w:sz w:val="22"/>
          <w:szCs w:val="22"/>
          <w:lang w:val="en-GB"/>
        </w:rPr>
      </w:pPr>
      <w:r>
        <w:rPr>
          <w:rFonts w:ascii="Comenia Sans" w:hAnsi="Comenia Sans"/>
          <w:b/>
          <w:bCs/>
          <w:iCs/>
          <w:color w:val="000000"/>
          <w:sz w:val="22"/>
          <w:szCs w:val="22"/>
          <w:lang w:val="en-GB"/>
        </w:rPr>
        <w:br/>
        <w:t>5) T</w:t>
      </w:r>
      <w:r w:rsidR="00621405">
        <w:rPr>
          <w:rFonts w:ascii="Comenia Sans" w:hAnsi="Comenia Sans"/>
          <w:b/>
          <w:bCs/>
          <w:iCs/>
          <w:color w:val="000000"/>
          <w:sz w:val="22"/>
          <w:szCs w:val="22"/>
          <w:lang w:val="en-GB"/>
        </w:rPr>
        <w:t>he research</w:t>
      </w:r>
      <w:r w:rsidR="005B49AB">
        <w:rPr>
          <w:rFonts w:ascii="Comenia Sans" w:hAnsi="Comenia Sans"/>
          <w:b/>
          <w:bCs/>
          <w:iCs/>
          <w:color w:val="000000"/>
          <w:sz w:val="22"/>
          <w:szCs w:val="22"/>
          <w:lang w:val="en-GB"/>
        </w:rPr>
        <w:t xml:space="preserve"> plan</w:t>
      </w:r>
      <w:r w:rsidR="00621405">
        <w:rPr>
          <w:rFonts w:ascii="Comenia Sans" w:hAnsi="Comenia Sans"/>
          <w:b/>
          <w:bCs/>
          <w:iCs/>
          <w:color w:val="000000"/>
          <w:sz w:val="22"/>
          <w:szCs w:val="22"/>
          <w:lang w:val="en-GB"/>
        </w:rPr>
        <w:t>:</w:t>
      </w:r>
    </w:p>
    <w:p w14:paraId="018C1527" w14:textId="2624F84E" w:rsidR="002473F6" w:rsidRPr="00520ECA" w:rsidRDefault="00621405" w:rsidP="002473F6">
      <w:pPr>
        <w:rPr>
          <w:rFonts w:ascii="Comenia Sans" w:hAnsi="Comenia Sans"/>
          <w:b/>
          <w:bCs/>
          <w:iCs/>
          <w:color w:val="000000"/>
          <w:sz w:val="22"/>
          <w:szCs w:val="22"/>
          <w:lang w:val="en-GB"/>
        </w:rPr>
      </w:pPr>
      <w:r>
        <w:rPr>
          <w:rFonts w:ascii="Comenia Sans" w:hAnsi="Comenia Sans"/>
          <w:b/>
          <w:bCs/>
          <w:iCs/>
          <w:color w:val="000000"/>
          <w:sz w:val="22"/>
          <w:szCs w:val="22"/>
          <w:lang w:val="en-GB"/>
        </w:rPr>
        <w:br/>
        <w:t xml:space="preserve">6) </w:t>
      </w:r>
      <w:r w:rsidRPr="00621405">
        <w:rPr>
          <w:rFonts w:ascii="Comenia Sans" w:hAnsi="Comenia Sans"/>
          <w:b/>
          <w:bCs/>
          <w:iCs/>
          <w:color w:val="000000"/>
          <w:sz w:val="22"/>
          <w:szCs w:val="22"/>
          <w:lang w:val="en-GB"/>
        </w:rPr>
        <w:t>Controllable outputs / entered in OBD and RIV:</w:t>
      </w:r>
    </w:p>
    <w:p w14:paraId="7D43FBA8" w14:textId="58B60246" w:rsidR="002473F6" w:rsidRPr="00520ECA" w:rsidRDefault="00621405" w:rsidP="002473F6">
      <w:pPr>
        <w:rPr>
          <w:rFonts w:ascii="Comenia Sans" w:hAnsi="Comenia Sans"/>
          <w:b/>
          <w:bCs/>
          <w:iCs/>
          <w:color w:val="000000"/>
          <w:sz w:val="22"/>
          <w:szCs w:val="22"/>
          <w:lang w:val="en-GB"/>
        </w:rPr>
      </w:pPr>
      <w:r>
        <w:rPr>
          <w:rFonts w:ascii="Comenia Sans" w:hAnsi="Comenia Sans"/>
          <w:b/>
          <w:bCs/>
          <w:iCs/>
          <w:color w:val="000000"/>
          <w:sz w:val="22"/>
          <w:szCs w:val="22"/>
          <w:lang w:val="en-GB"/>
        </w:rPr>
        <w:br/>
      </w:r>
      <w:r w:rsidRPr="00621405">
        <w:rPr>
          <w:rFonts w:ascii="Comenia Sans" w:hAnsi="Comenia Sans"/>
          <w:b/>
          <w:bCs/>
          <w:iCs/>
          <w:color w:val="000000"/>
          <w:sz w:val="22"/>
          <w:szCs w:val="22"/>
          <w:lang w:val="en-GB"/>
        </w:rPr>
        <w:t>7) Contribution of the project to the development of the Faculty / UHK:</w:t>
      </w:r>
    </w:p>
    <w:p w14:paraId="71FAFF6C" w14:textId="59822CD7" w:rsidR="002473F6" w:rsidRPr="00520ECA" w:rsidRDefault="00621405" w:rsidP="002473F6">
      <w:pPr>
        <w:rPr>
          <w:rFonts w:ascii="Comenia Sans" w:hAnsi="Comenia Sans"/>
          <w:b/>
          <w:bCs/>
          <w:iCs/>
          <w:color w:val="000000"/>
          <w:sz w:val="22"/>
          <w:szCs w:val="22"/>
          <w:lang w:val="en-GB"/>
        </w:rPr>
      </w:pPr>
      <w:r>
        <w:rPr>
          <w:rFonts w:ascii="Comenia Sans" w:hAnsi="Comenia Sans"/>
          <w:b/>
          <w:bCs/>
          <w:iCs/>
          <w:color w:val="000000"/>
          <w:sz w:val="22"/>
          <w:szCs w:val="22"/>
          <w:lang w:val="en-GB"/>
        </w:rPr>
        <w:br/>
      </w:r>
      <w:r w:rsidRPr="00621405">
        <w:rPr>
          <w:rFonts w:ascii="Comenia Sans" w:hAnsi="Comenia Sans"/>
          <w:b/>
          <w:bCs/>
          <w:iCs/>
          <w:color w:val="000000"/>
          <w:sz w:val="22"/>
          <w:szCs w:val="22"/>
          <w:lang w:val="en-GB"/>
        </w:rPr>
        <w:t>8) Target group of the project:</w:t>
      </w:r>
    </w:p>
    <w:p w14:paraId="4525BB22" w14:textId="77777777" w:rsidR="002473F6" w:rsidRPr="00520ECA" w:rsidRDefault="002473F6" w:rsidP="002473F6">
      <w:pPr>
        <w:rPr>
          <w:rFonts w:ascii="Comenia Sans" w:hAnsi="Comenia Sans"/>
          <w:b/>
          <w:bCs/>
          <w:iCs/>
          <w:color w:val="000000"/>
          <w:sz w:val="22"/>
          <w:szCs w:val="22"/>
          <w:lang w:val="en-GB"/>
        </w:rPr>
      </w:pPr>
    </w:p>
    <w:p w14:paraId="10AD76B0" w14:textId="78AF52D2" w:rsidR="00621405" w:rsidRPr="00520ECA" w:rsidRDefault="00621405" w:rsidP="002473F6">
      <w:pPr>
        <w:rPr>
          <w:rFonts w:ascii="Comenia Sans" w:hAnsi="Comenia Sans"/>
          <w:b/>
          <w:bCs/>
          <w:iCs/>
          <w:color w:val="000000"/>
          <w:sz w:val="22"/>
          <w:szCs w:val="22"/>
          <w:lang w:val="en-GB"/>
        </w:rPr>
      </w:pPr>
      <w:r w:rsidRPr="00621405">
        <w:rPr>
          <w:rFonts w:ascii="Comenia Sans" w:hAnsi="Comenia Sans"/>
          <w:b/>
          <w:bCs/>
          <w:iCs/>
          <w:color w:val="000000"/>
          <w:sz w:val="22"/>
          <w:szCs w:val="22"/>
          <w:lang w:val="en-GB"/>
        </w:rPr>
        <w:t>9) Project budget (non-investment costs only):</w:t>
      </w:r>
    </w:p>
    <w:p w14:paraId="46E8D2D1" w14:textId="77777777" w:rsidR="002473F6" w:rsidRPr="00520ECA" w:rsidRDefault="002473F6" w:rsidP="002473F6">
      <w:pPr>
        <w:rPr>
          <w:rFonts w:ascii="Comenia Sans" w:hAnsi="Comenia Sans"/>
          <w:b/>
          <w:bCs/>
          <w:iCs/>
          <w:color w:val="000000"/>
          <w:sz w:val="22"/>
          <w:szCs w:val="22"/>
          <w:lang w:val="en-GB"/>
        </w:rPr>
      </w:pPr>
    </w:p>
    <w:tbl>
      <w:tblPr>
        <w:tblW w:w="9711" w:type="dxa"/>
        <w:tblInd w:w="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3"/>
        <w:gridCol w:w="1276"/>
        <w:gridCol w:w="1417"/>
        <w:gridCol w:w="1276"/>
        <w:gridCol w:w="1479"/>
      </w:tblGrid>
      <w:tr w:rsidR="002473F6" w:rsidRPr="00520ECA" w14:paraId="357A2526" w14:textId="77777777" w:rsidTr="00D850ED">
        <w:trPr>
          <w:trHeight w:val="413"/>
        </w:trPr>
        <w:tc>
          <w:tcPr>
            <w:tcW w:w="4263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6CEC68BA" w14:textId="71FF2625" w:rsidR="002473F6" w:rsidRPr="00520ECA" w:rsidRDefault="00621405" w:rsidP="000755FA">
            <w:pPr>
              <w:jc w:val="center"/>
              <w:rPr>
                <w:rFonts w:ascii="Comenia Sans" w:hAnsi="Comenia Sans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Comenia Sans" w:hAnsi="Comenia Sans"/>
                <w:b/>
                <w:bCs/>
                <w:color w:val="000000"/>
                <w:sz w:val="22"/>
                <w:szCs w:val="22"/>
                <w:lang w:val="en-GB"/>
              </w:rPr>
              <w:br/>
            </w:r>
            <w:r w:rsidRPr="00621405">
              <w:rPr>
                <w:rFonts w:ascii="Comenia Sans" w:hAnsi="Comenia Sans"/>
                <w:b/>
                <w:bCs/>
                <w:color w:val="000000"/>
                <w:sz w:val="22"/>
                <w:szCs w:val="22"/>
                <w:lang w:val="en-GB"/>
              </w:rPr>
              <w:t>Eligible cost items</w:t>
            </w:r>
          </w:p>
        </w:tc>
        <w:tc>
          <w:tcPr>
            <w:tcW w:w="5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EBECA" w14:textId="71994E23" w:rsidR="002473F6" w:rsidRPr="00520ECA" w:rsidRDefault="00621405" w:rsidP="00144E71">
            <w:pPr>
              <w:jc w:val="center"/>
              <w:rPr>
                <w:rFonts w:ascii="Comenia Sans" w:hAnsi="Comenia Sans"/>
                <w:b/>
                <w:color w:val="000000"/>
                <w:sz w:val="22"/>
                <w:szCs w:val="22"/>
                <w:lang w:val="en-GB"/>
              </w:rPr>
            </w:pPr>
            <w:r>
              <w:rPr>
                <w:rFonts w:ascii="Comenia Sans" w:hAnsi="Comenia Sans"/>
                <w:b/>
                <w:color w:val="000000"/>
                <w:sz w:val="22"/>
                <w:szCs w:val="22"/>
                <w:lang w:val="en-GB"/>
              </w:rPr>
              <w:br/>
              <w:t>Year 2020</w:t>
            </w:r>
          </w:p>
        </w:tc>
      </w:tr>
      <w:tr w:rsidR="002473F6" w:rsidRPr="00520ECA" w14:paraId="0305C9F1" w14:textId="77777777" w:rsidTr="00D850ED">
        <w:trPr>
          <w:trHeight w:val="412"/>
        </w:trPr>
        <w:tc>
          <w:tcPr>
            <w:tcW w:w="4263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14:paraId="29EFED83" w14:textId="77777777" w:rsidR="002473F6" w:rsidRPr="00520ECA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7771BC" w14:textId="21578855" w:rsidR="002473F6" w:rsidRPr="00520ECA" w:rsidRDefault="00621405" w:rsidP="000755FA">
            <w:pPr>
              <w:jc w:val="center"/>
              <w:rPr>
                <w:rFonts w:ascii="Comenia Sans" w:hAnsi="Comenia Sans"/>
                <w:b/>
                <w:color w:val="000000"/>
                <w:sz w:val="22"/>
                <w:szCs w:val="22"/>
                <w:lang w:val="en-GB"/>
              </w:rPr>
            </w:pPr>
            <w:r>
              <w:rPr>
                <w:rFonts w:ascii="Comenia Sans" w:hAnsi="Comenia Sans"/>
                <w:b/>
                <w:color w:val="000000"/>
                <w:sz w:val="22"/>
                <w:szCs w:val="22"/>
                <w:lang w:val="en-GB"/>
              </w:rPr>
              <w:br/>
              <w:t>Planned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32D83" w14:textId="3615E2D8" w:rsidR="002473F6" w:rsidRPr="00520ECA" w:rsidRDefault="00621405" w:rsidP="005B49AB">
            <w:pPr>
              <w:jc w:val="center"/>
              <w:rPr>
                <w:rFonts w:ascii="Comenia Sans" w:hAnsi="Comenia Sans"/>
                <w:b/>
                <w:color w:val="000000"/>
                <w:sz w:val="22"/>
                <w:szCs w:val="22"/>
                <w:lang w:val="en-GB"/>
              </w:rPr>
            </w:pPr>
            <w:r>
              <w:rPr>
                <w:rFonts w:ascii="Comenia Sans" w:hAnsi="Comenia Sans"/>
                <w:b/>
                <w:color w:val="000000"/>
                <w:sz w:val="22"/>
                <w:szCs w:val="22"/>
                <w:lang w:val="en-GB"/>
              </w:rPr>
              <w:br/>
            </w:r>
            <w:r w:rsidRPr="007C415F">
              <w:rPr>
                <w:rFonts w:ascii="Comenia Sans" w:hAnsi="Comenia Sans"/>
                <w:b/>
                <w:color w:val="000000"/>
                <w:sz w:val="22"/>
                <w:szCs w:val="22"/>
                <w:lang w:val="en-GB"/>
              </w:rPr>
              <w:t>Assigned</w:t>
            </w:r>
          </w:p>
        </w:tc>
      </w:tr>
      <w:tr w:rsidR="002473F6" w:rsidRPr="00520ECA" w14:paraId="5E4F3F9D" w14:textId="77777777" w:rsidTr="00D850ED">
        <w:trPr>
          <w:trHeight w:val="402"/>
        </w:trPr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20E3BE" w14:textId="77777777" w:rsidR="002473F6" w:rsidRPr="00520ECA" w:rsidRDefault="002473F6" w:rsidP="000755FA">
            <w:pPr>
              <w:rPr>
                <w:rFonts w:ascii="Comenia Sans" w:hAnsi="Comenia Sans"/>
                <w:b/>
                <w:color w:val="000000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8CDA48D" w14:textId="00AC5AA1" w:rsidR="002473F6" w:rsidRPr="00520ECA" w:rsidRDefault="00621405" w:rsidP="000755FA">
            <w:pPr>
              <w:jc w:val="center"/>
              <w:rPr>
                <w:rFonts w:ascii="Comenia Sans" w:hAnsi="Comenia Sans"/>
                <w:b/>
                <w:color w:val="000000"/>
                <w:sz w:val="22"/>
                <w:szCs w:val="22"/>
                <w:lang w:val="en-GB"/>
              </w:rPr>
            </w:pPr>
            <w:r>
              <w:rPr>
                <w:rFonts w:ascii="Comenia Sans" w:hAnsi="Comenia Sans"/>
                <w:b/>
                <w:color w:val="000000"/>
                <w:sz w:val="22"/>
                <w:szCs w:val="22"/>
                <w:lang w:val="en-GB"/>
              </w:rPr>
              <w:br/>
              <w:t>Reward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187E0A06" w14:textId="6F1D8403" w:rsidR="002473F6" w:rsidRDefault="007C415F" w:rsidP="000755FA">
            <w:pPr>
              <w:jc w:val="center"/>
              <w:rPr>
                <w:rFonts w:ascii="Comenia Sans" w:hAnsi="Comenia Sans"/>
                <w:b/>
                <w:color w:val="000000"/>
                <w:sz w:val="22"/>
                <w:szCs w:val="22"/>
                <w:lang w:val="en-GB"/>
              </w:rPr>
            </w:pPr>
            <w:r>
              <w:rPr>
                <w:rFonts w:ascii="Comenia Sans" w:hAnsi="Comenia Sans"/>
                <w:b/>
                <w:color w:val="000000"/>
                <w:sz w:val="22"/>
                <w:szCs w:val="22"/>
                <w:lang w:val="en-GB"/>
              </w:rPr>
              <w:t>Compulsory levies</w:t>
            </w:r>
          </w:p>
          <w:p w14:paraId="642E8C5D" w14:textId="295F8E86" w:rsidR="00621405" w:rsidRPr="00520ECA" w:rsidRDefault="007C415F" w:rsidP="00621405">
            <w:pPr>
              <w:rPr>
                <w:rFonts w:ascii="Comenia Sans" w:hAnsi="Comenia Sans"/>
                <w:b/>
                <w:color w:val="000000"/>
                <w:sz w:val="22"/>
                <w:szCs w:val="22"/>
                <w:lang w:val="en-GB"/>
              </w:rPr>
            </w:pPr>
            <w:r>
              <w:rPr>
                <w:rFonts w:ascii="Comenia Sans" w:hAnsi="Comenia Sans"/>
                <w:b/>
                <w:color w:val="000000"/>
                <w:sz w:val="22"/>
                <w:szCs w:val="22"/>
                <w:lang w:val="en-GB"/>
              </w:rPr>
              <w:t xml:space="preserve">      </w:t>
            </w:r>
            <w:r w:rsidR="00621405">
              <w:rPr>
                <w:rFonts w:ascii="Comenia Sans" w:hAnsi="Comenia Sans"/>
                <w:b/>
                <w:color w:val="000000"/>
                <w:sz w:val="22"/>
                <w:szCs w:val="22"/>
                <w:lang w:val="en-GB"/>
              </w:rPr>
              <w:t>34.4%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68CBAF23" w14:textId="5A5E69C4" w:rsidR="002473F6" w:rsidRPr="00520ECA" w:rsidRDefault="00621405" w:rsidP="000755FA">
            <w:pPr>
              <w:jc w:val="center"/>
              <w:rPr>
                <w:rFonts w:ascii="Comenia Sans" w:hAnsi="Comenia Sans"/>
                <w:color w:val="000000"/>
                <w:sz w:val="22"/>
                <w:szCs w:val="22"/>
                <w:u w:val="single"/>
                <w:lang w:val="en-GB"/>
              </w:rPr>
            </w:pPr>
            <w:r>
              <w:rPr>
                <w:rFonts w:ascii="Comenia Sans" w:hAnsi="Comenia Sans"/>
                <w:b/>
                <w:color w:val="000000"/>
                <w:sz w:val="22"/>
                <w:szCs w:val="22"/>
                <w:lang w:val="en-GB"/>
              </w:rPr>
              <w:t>Reward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0B130358" w14:textId="77777777" w:rsidR="00F92FF6" w:rsidRDefault="007C415F" w:rsidP="00F92FF6">
            <w:pPr>
              <w:jc w:val="center"/>
              <w:rPr>
                <w:rFonts w:ascii="Comenia Sans" w:hAnsi="Comenia Sans"/>
                <w:b/>
                <w:color w:val="000000"/>
                <w:sz w:val="22"/>
                <w:szCs w:val="22"/>
                <w:lang w:val="en-GB"/>
              </w:rPr>
            </w:pPr>
            <w:r>
              <w:rPr>
                <w:rFonts w:ascii="Comenia Sans" w:hAnsi="Comenia Sans"/>
                <w:b/>
                <w:color w:val="000000"/>
                <w:sz w:val="22"/>
                <w:szCs w:val="22"/>
                <w:lang w:val="en-GB"/>
              </w:rPr>
              <w:t>Compulsory</w:t>
            </w:r>
          </w:p>
          <w:p w14:paraId="690ACC5F" w14:textId="475E6344" w:rsidR="002473F6" w:rsidRPr="00520ECA" w:rsidRDefault="00621405" w:rsidP="00F92FF6">
            <w:pPr>
              <w:jc w:val="center"/>
              <w:rPr>
                <w:rFonts w:ascii="Comenia Sans" w:hAnsi="Comenia Sans"/>
                <w:color w:val="000000"/>
                <w:sz w:val="22"/>
                <w:szCs w:val="22"/>
                <w:u w:val="single"/>
                <w:lang w:val="en-GB"/>
              </w:rPr>
            </w:pPr>
            <w:r w:rsidRPr="00621405">
              <w:rPr>
                <w:rFonts w:ascii="Comenia Sans" w:hAnsi="Comenia Sans"/>
                <w:b/>
                <w:color w:val="000000"/>
                <w:sz w:val="22"/>
                <w:szCs w:val="22"/>
                <w:lang w:val="en-GB"/>
              </w:rPr>
              <w:t xml:space="preserve"> levies</w:t>
            </w:r>
            <w:r>
              <w:rPr>
                <w:rFonts w:ascii="Comenia Sans" w:hAnsi="Comenia Sans"/>
                <w:b/>
                <w:color w:val="000000"/>
                <w:sz w:val="22"/>
                <w:szCs w:val="22"/>
                <w:lang w:val="en-GB"/>
              </w:rPr>
              <w:t xml:space="preserve"> 34,4%</w:t>
            </w:r>
          </w:p>
        </w:tc>
      </w:tr>
      <w:tr w:rsidR="002473F6" w:rsidRPr="00520ECA" w14:paraId="22D95844" w14:textId="77777777" w:rsidTr="00D850ED">
        <w:trPr>
          <w:trHeight w:val="402"/>
        </w:trPr>
        <w:tc>
          <w:tcPr>
            <w:tcW w:w="4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48417B" w14:textId="73740010" w:rsidR="002473F6" w:rsidRPr="00520ECA" w:rsidRDefault="00621405" w:rsidP="000755FA">
            <w:pPr>
              <w:rPr>
                <w:rFonts w:ascii="Comenia Sans" w:hAnsi="Comenia Sans"/>
                <w:b/>
                <w:color w:val="000000"/>
                <w:sz w:val="22"/>
                <w:szCs w:val="22"/>
                <w:lang w:val="en-GB"/>
              </w:rPr>
            </w:pPr>
            <w:r>
              <w:rPr>
                <w:rFonts w:ascii="Comenia Sans" w:hAnsi="Comenia Sans"/>
                <w:b/>
                <w:color w:val="000000"/>
                <w:sz w:val="22"/>
                <w:szCs w:val="22"/>
                <w:lang w:val="en-GB"/>
              </w:rPr>
              <w:br/>
              <w:t>Total person</w:t>
            </w:r>
            <w:r w:rsidR="00011340">
              <w:rPr>
                <w:rFonts w:ascii="Comenia Sans" w:hAnsi="Comenia Sans"/>
                <w:b/>
                <w:color w:val="000000"/>
                <w:sz w:val="22"/>
                <w:szCs w:val="22"/>
                <w:lang w:val="en-GB"/>
              </w:rPr>
              <w:t>ne</w:t>
            </w:r>
            <w:r>
              <w:rPr>
                <w:rFonts w:ascii="Comenia Sans" w:hAnsi="Comenia Sans"/>
                <w:b/>
                <w:color w:val="000000"/>
                <w:sz w:val="22"/>
                <w:szCs w:val="22"/>
                <w:lang w:val="en-GB"/>
              </w:rPr>
              <w:t>l costs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C04BE2F" w14:textId="77777777" w:rsidR="002473F6" w:rsidRPr="00520ECA" w:rsidRDefault="002473F6" w:rsidP="000755FA">
            <w:pPr>
              <w:jc w:val="center"/>
              <w:rPr>
                <w:rFonts w:ascii="Comenia Sans" w:hAnsi="Comenia Sans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0D00FB40" w14:textId="77777777" w:rsidR="002473F6" w:rsidRPr="00520ECA" w:rsidRDefault="002473F6" w:rsidP="000755FA">
            <w:pPr>
              <w:jc w:val="center"/>
              <w:rPr>
                <w:rFonts w:ascii="Comenia Sans" w:hAnsi="Comenia Sans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79B3888F" w14:textId="77777777" w:rsidR="002473F6" w:rsidRPr="00520ECA" w:rsidRDefault="002473F6" w:rsidP="000755FA">
            <w:pPr>
              <w:jc w:val="center"/>
              <w:rPr>
                <w:rFonts w:ascii="Comenia Sans" w:hAnsi="Comenia Sans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778ACCA2" w14:textId="77777777" w:rsidR="002473F6" w:rsidRPr="00520ECA" w:rsidRDefault="002473F6" w:rsidP="000755FA">
            <w:pPr>
              <w:jc w:val="center"/>
              <w:rPr>
                <w:rFonts w:ascii="Comenia Sans" w:hAnsi="Comenia Sans"/>
                <w:color w:val="000000"/>
                <w:sz w:val="22"/>
                <w:szCs w:val="22"/>
                <w:lang w:val="en-GB"/>
              </w:rPr>
            </w:pPr>
          </w:p>
        </w:tc>
      </w:tr>
      <w:tr w:rsidR="002473F6" w:rsidRPr="00520ECA" w14:paraId="5E894147" w14:textId="77777777" w:rsidTr="00D850ED">
        <w:trPr>
          <w:trHeight w:val="402"/>
        </w:trPr>
        <w:tc>
          <w:tcPr>
            <w:tcW w:w="4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1BF476" w14:textId="77777777" w:rsidR="002473F6" w:rsidRPr="00520ECA" w:rsidRDefault="002473F6" w:rsidP="000755FA">
            <w:pPr>
              <w:rPr>
                <w:rFonts w:ascii="Comenia Sans" w:hAnsi="Comenia Sans"/>
                <w:b/>
                <w:color w:val="000000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7DF87B" w14:textId="77777777" w:rsidR="002473F6" w:rsidRPr="00520ECA" w:rsidRDefault="002473F6" w:rsidP="001D2FB5">
            <w:pPr>
              <w:jc w:val="center"/>
              <w:rPr>
                <w:rFonts w:ascii="Comenia Sans" w:hAnsi="Comenia Sans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B26791" w14:textId="77777777" w:rsidR="002473F6" w:rsidRPr="00520ECA" w:rsidRDefault="002473F6" w:rsidP="000755FA">
            <w:pPr>
              <w:jc w:val="center"/>
              <w:rPr>
                <w:rFonts w:ascii="Comenia Sans" w:hAnsi="Comenia Sans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3BFA33" w14:textId="77777777" w:rsidR="002473F6" w:rsidRPr="00520ECA" w:rsidRDefault="002473F6" w:rsidP="000755FA">
            <w:pPr>
              <w:jc w:val="center"/>
              <w:rPr>
                <w:rFonts w:ascii="Comenia Sans" w:hAnsi="Comenia Sans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FA25CE" w14:textId="77777777" w:rsidR="002473F6" w:rsidRPr="00520ECA" w:rsidRDefault="002473F6" w:rsidP="000755FA">
            <w:pPr>
              <w:jc w:val="center"/>
              <w:rPr>
                <w:rFonts w:ascii="Comenia Sans" w:hAnsi="Comenia Sans"/>
                <w:color w:val="000000"/>
                <w:sz w:val="22"/>
                <w:szCs w:val="22"/>
                <w:lang w:val="en-GB"/>
              </w:rPr>
            </w:pPr>
          </w:p>
        </w:tc>
      </w:tr>
      <w:tr w:rsidR="002473F6" w:rsidRPr="00520ECA" w14:paraId="4D910A7F" w14:textId="77777777" w:rsidTr="00D850ED">
        <w:trPr>
          <w:trHeight w:val="439"/>
        </w:trPr>
        <w:tc>
          <w:tcPr>
            <w:tcW w:w="4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9A1AEE" w14:textId="44334F63" w:rsidR="002473F6" w:rsidRPr="00520ECA" w:rsidRDefault="00621405" w:rsidP="000755FA">
            <w:pPr>
              <w:rPr>
                <w:rFonts w:ascii="Comenia Sans" w:hAnsi="Comenia Sans"/>
                <w:color w:val="000000"/>
                <w:sz w:val="22"/>
                <w:szCs w:val="22"/>
                <w:lang w:val="en-GB"/>
              </w:rPr>
            </w:pPr>
            <w:r>
              <w:rPr>
                <w:rFonts w:ascii="Comenia Sans" w:hAnsi="Comenia Sans"/>
                <w:color w:val="000000"/>
                <w:sz w:val="22"/>
                <w:szCs w:val="22"/>
                <w:lang w:val="en-GB"/>
              </w:rPr>
              <w:br/>
              <w:t>Rewards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080A01" w14:textId="77777777" w:rsidR="002473F6" w:rsidRPr="00520ECA" w:rsidRDefault="002473F6" w:rsidP="001D2FB5">
            <w:pPr>
              <w:jc w:val="center"/>
              <w:rPr>
                <w:rFonts w:ascii="Comenia Sans" w:hAnsi="Comenia Sans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4B7A2" w14:textId="77777777" w:rsidR="002473F6" w:rsidRPr="00520ECA" w:rsidRDefault="002473F6" w:rsidP="001D2FB5">
            <w:pPr>
              <w:jc w:val="center"/>
              <w:rPr>
                <w:rFonts w:ascii="Comenia Sans" w:hAnsi="Comenia Sans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B591A6" w14:textId="77777777" w:rsidR="002473F6" w:rsidRPr="00520ECA" w:rsidRDefault="002473F6" w:rsidP="000755FA">
            <w:pPr>
              <w:rPr>
                <w:rFonts w:ascii="Comenia Sans" w:hAnsi="Comenia Sans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A1784E" w14:textId="77777777" w:rsidR="002473F6" w:rsidRPr="00520ECA" w:rsidRDefault="002473F6" w:rsidP="000755FA">
            <w:pPr>
              <w:rPr>
                <w:rFonts w:ascii="Comenia Sans" w:hAnsi="Comenia Sans"/>
                <w:color w:val="000000"/>
                <w:sz w:val="22"/>
                <w:szCs w:val="22"/>
                <w:lang w:val="en-GB"/>
              </w:rPr>
            </w:pPr>
          </w:p>
        </w:tc>
      </w:tr>
      <w:tr w:rsidR="002473F6" w:rsidRPr="00520ECA" w14:paraId="50A8754A" w14:textId="77777777" w:rsidTr="00D850ED">
        <w:trPr>
          <w:trHeight w:val="439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4C92E3" w14:textId="7F796041" w:rsidR="002473F6" w:rsidRPr="00520ECA" w:rsidRDefault="00EF72D1" w:rsidP="000755FA">
            <w:pPr>
              <w:rPr>
                <w:rFonts w:ascii="Comenia Sans" w:hAnsi="Comenia Sans"/>
                <w:color w:val="000000"/>
                <w:sz w:val="22"/>
                <w:szCs w:val="22"/>
                <w:lang w:val="en-GB"/>
              </w:rPr>
            </w:pPr>
            <w:r>
              <w:rPr>
                <w:rFonts w:ascii="Comenia Sans" w:hAnsi="Comenia Sans"/>
                <w:color w:val="000000"/>
                <w:sz w:val="22"/>
                <w:szCs w:val="22"/>
                <w:lang w:val="en-GB"/>
              </w:rPr>
              <w:br/>
              <w:t>OON (contracts of employment)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ABF139" w14:textId="77777777" w:rsidR="002473F6" w:rsidRPr="00520ECA" w:rsidRDefault="002473F6" w:rsidP="001D2FB5">
            <w:pPr>
              <w:jc w:val="center"/>
              <w:rPr>
                <w:rFonts w:ascii="Comenia Sans" w:hAnsi="Comenia Sans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1DA9D" w14:textId="77777777" w:rsidR="002473F6" w:rsidRPr="00520ECA" w:rsidRDefault="002473F6" w:rsidP="001D2FB5">
            <w:pPr>
              <w:jc w:val="center"/>
              <w:rPr>
                <w:rFonts w:ascii="Comenia Sans" w:hAnsi="Comenia Sans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3CC11B" w14:textId="77777777" w:rsidR="002473F6" w:rsidRPr="00520ECA" w:rsidRDefault="002473F6" w:rsidP="000755FA">
            <w:pPr>
              <w:rPr>
                <w:rFonts w:ascii="Comenia Sans" w:hAnsi="Comenia Sans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C8FD42" w14:textId="77777777" w:rsidR="002473F6" w:rsidRPr="00520ECA" w:rsidRDefault="002473F6" w:rsidP="000755FA">
            <w:pPr>
              <w:rPr>
                <w:rFonts w:ascii="Comenia Sans" w:hAnsi="Comenia Sans"/>
                <w:color w:val="000000"/>
                <w:sz w:val="22"/>
                <w:szCs w:val="22"/>
                <w:lang w:val="en-GB"/>
              </w:rPr>
            </w:pPr>
          </w:p>
        </w:tc>
      </w:tr>
      <w:tr w:rsidR="002473F6" w:rsidRPr="00520ECA" w14:paraId="12767F80" w14:textId="77777777" w:rsidTr="00D850ED">
        <w:trPr>
          <w:trHeight w:hRule="exact" w:val="51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A86714" w14:textId="6E6E8EE7" w:rsidR="002473F6" w:rsidRPr="00520ECA" w:rsidRDefault="00EF72D1" w:rsidP="000755FA">
            <w:pPr>
              <w:rPr>
                <w:rFonts w:ascii="Comenia Sans" w:hAnsi="Comenia Sans"/>
                <w:color w:val="000000"/>
                <w:sz w:val="22"/>
                <w:szCs w:val="22"/>
                <w:lang w:val="en-GB"/>
              </w:rPr>
            </w:pPr>
            <w:r>
              <w:rPr>
                <w:rFonts w:ascii="Comenia Sans" w:hAnsi="Comenia Sans"/>
                <w:b/>
                <w:bCs/>
                <w:color w:val="000000"/>
                <w:sz w:val="22"/>
                <w:szCs w:val="22"/>
                <w:lang w:val="en-GB"/>
              </w:rPr>
              <w:br/>
              <w:t xml:space="preserve">Total material costs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C876A3D" w14:textId="77777777" w:rsidR="002473F6" w:rsidRPr="00520ECA" w:rsidRDefault="002473F6" w:rsidP="000755FA">
            <w:pPr>
              <w:rPr>
                <w:rFonts w:ascii="Comenia Sans" w:hAnsi="Comenia Sans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7203AFA7" w14:textId="77777777" w:rsidR="002473F6" w:rsidRPr="00520ECA" w:rsidRDefault="002473F6" w:rsidP="000755FA">
            <w:pPr>
              <w:jc w:val="center"/>
              <w:rPr>
                <w:rFonts w:ascii="Comenia Sans" w:hAnsi="Comenia Sans"/>
                <w:color w:val="000000"/>
                <w:sz w:val="22"/>
                <w:szCs w:val="22"/>
                <w:lang w:val="en-GB"/>
              </w:rPr>
            </w:pPr>
          </w:p>
        </w:tc>
      </w:tr>
      <w:tr w:rsidR="002473F6" w:rsidRPr="00520ECA" w14:paraId="6494D525" w14:textId="77777777" w:rsidTr="00D850ED">
        <w:trPr>
          <w:trHeight w:hRule="exact" w:val="510"/>
        </w:trPr>
        <w:tc>
          <w:tcPr>
            <w:tcW w:w="4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05FF47" w14:textId="226D2656" w:rsidR="002473F6" w:rsidRPr="00520ECA" w:rsidRDefault="00EF72D1" w:rsidP="000755FA">
            <w:pPr>
              <w:rPr>
                <w:rFonts w:ascii="Comenia Sans" w:hAnsi="Comenia Sans"/>
                <w:color w:val="000000"/>
                <w:sz w:val="22"/>
                <w:szCs w:val="22"/>
                <w:lang w:val="en-GB"/>
              </w:rPr>
            </w:pPr>
            <w:r w:rsidRPr="00EF72D1">
              <w:rPr>
                <w:rFonts w:ascii="Comenia Sans" w:hAnsi="Comenia Sans"/>
                <w:color w:val="000000"/>
                <w:sz w:val="22"/>
                <w:szCs w:val="22"/>
                <w:lang w:val="en-GB"/>
              </w:rPr>
              <w:t>Cost of acquisition of tangible or intangible assets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1F4652" w14:textId="77777777" w:rsidR="002473F6" w:rsidRPr="00520ECA" w:rsidRDefault="002473F6" w:rsidP="001D2FB5">
            <w:pPr>
              <w:jc w:val="center"/>
              <w:rPr>
                <w:rFonts w:ascii="Comenia Sans" w:hAnsi="Comenia Sans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D9977A" w14:textId="77777777" w:rsidR="002473F6" w:rsidRPr="00520ECA" w:rsidRDefault="002473F6" w:rsidP="000755FA">
            <w:pPr>
              <w:rPr>
                <w:rFonts w:ascii="Comenia Sans" w:hAnsi="Comenia Sans"/>
                <w:color w:val="000000"/>
                <w:sz w:val="22"/>
                <w:szCs w:val="22"/>
                <w:lang w:val="en-GB"/>
              </w:rPr>
            </w:pPr>
          </w:p>
        </w:tc>
      </w:tr>
      <w:tr w:rsidR="002473F6" w:rsidRPr="00520ECA" w14:paraId="6DF13D46" w14:textId="77777777" w:rsidTr="00D850ED">
        <w:trPr>
          <w:trHeight w:hRule="exact" w:val="51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C1E4A0" w14:textId="506472CE" w:rsidR="002473F6" w:rsidRPr="00520ECA" w:rsidRDefault="00EF72D1" w:rsidP="000755FA">
            <w:pPr>
              <w:rPr>
                <w:rFonts w:ascii="Comenia Sans" w:hAnsi="Comenia Sans"/>
                <w:color w:val="000000"/>
                <w:sz w:val="22"/>
                <w:szCs w:val="22"/>
                <w:lang w:val="en-GB"/>
              </w:rPr>
            </w:pPr>
            <w:r>
              <w:rPr>
                <w:rFonts w:ascii="Comenia Sans" w:hAnsi="Comenia Sans"/>
                <w:color w:val="000000"/>
                <w:sz w:val="22"/>
                <w:szCs w:val="22"/>
                <w:lang w:val="en-GB"/>
              </w:rPr>
              <w:br/>
            </w:r>
            <w:r w:rsidRPr="00EF72D1">
              <w:rPr>
                <w:rFonts w:ascii="Comenia Sans" w:hAnsi="Comenia Sans"/>
                <w:color w:val="000000"/>
                <w:sz w:val="22"/>
                <w:szCs w:val="22"/>
                <w:lang w:val="en-GB"/>
              </w:rPr>
              <w:t>Other operating costs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6CB573" w14:textId="77777777" w:rsidR="002473F6" w:rsidRPr="00520ECA" w:rsidRDefault="002473F6" w:rsidP="001D2FB5">
            <w:pPr>
              <w:jc w:val="center"/>
              <w:rPr>
                <w:rFonts w:ascii="Comenia Sans" w:hAnsi="Comenia Sans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79E91F" w14:textId="77777777" w:rsidR="002473F6" w:rsidRPr="00520ECA" w:rsidRDefault="002473F6" w:rsidP="000755FA">
            <w:pPr>
              <w:rPr>
                <w:rFonts w:ascii="Comenia Sans" w:hAnsi="Comenia Sans"/>
                <w:color w:val="000000"/>
                <w:sz w:val="22"/>
                <w:szCs w:val="22"/>
                <w:lang w:val="en-GB"/>
              </w:rPr>
            </w:pPr>
          </w:p>
        </w:tc>
      </w:tr>
      <w:tr w:rsidR="002473F6" w:rsidRPr="00520ECA" w14:paraId="77A0BDAF" w14:textId="77777777" w:rsidTr="00D850ED">
        <w:trPr>
          <w:trHeight w:hRule="exact" w:val="51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C89FAA" w14:textId="169CDA71" w:rsidR="00EF72D1" w:rsidRPr="00520ECA" w:rsidRDefault="00EF72D1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Comenia Sans" w:hAnsi="Comenia Sans"/>
                <w:b/>
                <w:bCs/>
                <w:color w:val="000000"/>
                <w:sz w:val="22"/>
                <w:szCs w:val="22"/>
                <w:lang w:val="en-GB"/>
              </w:rPr>
              <w:t>Services in total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5DA212B3" w14:textId="54FF1D83" w:rsidR="002473F6" w:rsidRPr="00520ECA" w:rsidRDefault="002473F6" w:rsidP="001D2FB5">
            <w:pPr>
              <w:jc w:val="center"/>
              <w:rPr>
                <w:rFonts w:ascii="Comenia Sans" w:hAnsi="Comenia Sans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2DB443FB" w14:textId="77777777" w:rsidR="002473F6" w:rsidRPr="00520ECA" w:rsidRDefault="002473F6" w:rsidP="000755FA">
            <w:pPr>
              <w:rPr>
                <w:rFonts w:ascii="Comenia Sans" w:hAnsi="Comenia Sans"/>
                <w:color w:val="000000"/>
                <w:sz w:val="22"/>
                <w:szCs w:val="22"/>
                <w:lang w:val="en-GB"/>
              </w:rPr>
            </w:pPr>
          </w:p>
        </w:tc>
      </w:tr>
      <w:tr w:rsidR="002473F6" w:rsidRPr="00520ECA" w14:paraId="2C4C6507" w14:textId="77777777" w:rsidTr="00D850ED">
        <w:trPr>
          <w:trHeight w:hRule="exact" w:val="51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F882849" w14:textId="4C013CC9" w:rsidR="002473F6" w:rsidRDefault="002473F6" w:rsidP="000755FA">
            <w:pPr>
              <w:rPr>
                <w:rFonts w:ascii="Comenia Sans" w:hAnsi="Comenia Sans"/>
                <w:bCs/>
                <w:color w:val="000000"/>
                <w:sz w:val="22"/>
                <w:szCs w:val="22"/>
                <w:lang w:val="en-GB"/>
              </w:rPr>
            </w:pPr>
          </w:p>
          <w:p w14:paraId="6C99EA0B" w14:textId="41B896BF" w:rsidR="00EF72D1" w:rsidRPr="00520ECA" w:rsidRDefault="00EF72D1" w:rsidP="000755FA">
            <w:pPr>
              <w:rPr>
                <w:rFonts w:ascii="Comenia Sans" w:hAnsi="Comenia Sans"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Comenia Sans" w:hAnsi="Comenia Sans"/>
                <w:bCs/>
                <w:color w:val="000000"/>
                <w:sz w:val="22"/>
                <w:szCs w:val="22"/>
                <w:lang w:val="en-GB"/>
              </w:rPr>
              <w:t xml:space="preserve">Services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B4916B" w14:textId="0E7A9E8A" w:rsidR="002473F6" w:rsidRPr="00520ECA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3BA598" w14:textId="77777777" w:rsidR="002473F6" w:rsidRPr="00520ECA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 w:rsidR="002473F6" w:rsidRPr="00520ECA" w14:paraId="3B61F92E" w14:textId="77777777" w:rsidTr="00D850ED">
        <w:trPr>
          <w:trHeight w:hRule="exact" w:val="51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9CC88D9" w14:textId="71E11792" w:rsidR="002473F6" w:rsidRPr="00520ECA" w:rsidRDefault="00EF72D1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Comenia Sans" w:hAnsi="Comenia Sans"/>
                <w:b/>
                <w:bCs/>
                <w:color w:val="000000"/>
                <w:sz w:val="22"/>
                <w:szCs w:val="22"/>
                <w:lang w:val="en-GB"/>
              </w:rPr>
              <w:br/>
              <w:t>Travel expenses in total</w:t>
            </w:r>
            <w:r w:rsidR="00D945FF">
              <w:rPr>
                <w:rFonts w:ascii="Comenia Sans" w:hAnsi="Comenia Sans"/>
                <w:b/>
                <w:bCs/>
                <w:color w:val="000000"/>
                <w:sz w:val="22"/>
                <w:szCs w:val="22"/>
                <w:lang w:val="en-GB"/>
              </w:rPr>
              <w:t>*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06AAB55E" w14:textId="6304AA52" w:rsidR="002473F6" w:rsidRPr="00520ECA" w:rsidRDefault="002473F6" w:rsidP="000755FA">
            <w:pPr>
              <w:rPr>
                <w:rFonts w:ascii="Comenia Sans" w:hAnsi="Comenia Sans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5DFC8407" w14:textId="77777777" w:rsidR="002473F6" w:rsidRPr="00520ECA" w:rsidRDefault="002473F6" w:rsidP="000755FA">
            <w:pPr>
              <w:rPr>
                <w:rFonts w:ascii="Comenia Sans" w:hAnsi="Comenia Sans"/>
                <w:color w:val="000000"/>
                <w:sz w:val="22"/>
                <w:szCs w:val="22"/>
                <w:lang w:val="en-GB"/>
              </w:rPr>
            </w:pPr>
          </w:p>
        </w:tc>
      </w:tr>
      <w:tr w:rsidR="002473F6" w:rsidRPr="00520ECA" w14:paraId="4B8ECB5D" w14:textId="77777777" w:rsidTr="00D850ED">
        <w:trPr>
          <w:trHeight w:hRule="exact" w:val="51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8A11E1F" w14:textId="37EEBA4A" w:rsidR="002473F6" w:rsidRPr="00520ECA" w:rsidRDefault="00EF72D1" w:rsidP="000755FA">
            <w:pPr>
              <w:rPr>
                <w:rFonts w:ascii="Comenia Sans" w:hAnsi="Comenia Sans"/>
                <w:b/>
                <w:bCs/>
                <w:i/>
                <w:color w:val="000000"/>
                <w:sz w:val="22"/>
                <w:szCs w:val="22"/>
                <w:lang w:val="en-GB"/>
              </w:rPr>
            </w:pPr>
            <w:r>
              <w:rPr>
                <w:rFonts w:ascii="Comenia Sans" w:hAnsi="Comenia Sans"/>
                <w:b/>
                <w:bCs/>
                <w:i/>
                <w:color w:val="000000"/>
                <w:sz w:val="22"/>
                <w:szCs w:val="22"/>
                <w:lang w:val="en-GB"/>
              </w:rPr>
              <w:br/>
              <w:t xml:space="preserve">Foreign travel expenses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180D5EE2" w14:textId="77777777" w:rsidR="002473F6" w:rsidRPr="00520ECA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53FDD2DA" w14:textId="77777777" w:rsidR="002473F6" w:rsidRPr="00520ECA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 w:rsidR="002473F6" w:rsidRPr="00520ECA" w14:paraId="3E0EBAF7" w14:textId="77777777" w:rsidTr="00D850ED">
        <w:trPr>
          <w:trHeight w:hRule="exact" w:val="737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01C8447" w14:textId="6564E367" w:rsidR="002473F6" w:rsidRPr="00520ECA" w:rsidRDefault="00011340" w:rsidP="000755FA">
            <w:pPr>
              <w:rPr>
                <w:rFonts w:ascii="Comenia Sans" w:hAnsi="Comenia Sans"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Comenia Sans" w:hAnsi="Comenia Sans"/>
                <w:bCs/>
                <w:color w:val="000000"/>
                <w:sz w:val="22"/>
                <w:szCs w:val="22"/>
                <w:lang w:val="en-GB"/>
              </w:rPr>
              <w:t>Travel expenses</w:t>
            </w:r>
            <w:r w:rsidR="00EF72D1" w:rsidRPr="00EF72D1">
              <w:rPr>
                <w:rFonts w:ascii="Comenia Sans" w:hAnsi="Comenia Sans"/>
                <w:bCs/>
                <w:color w:val="000000"/>
                <w:sz w:val="22"/>
                <w:szCs w:val="22"/>
                <w:lang w:val="en-GB"/>
              </w:rPr>
              <w:t xml:space="preserve"> (to / from the place of stay)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0B7B4D" w14:textId="77777777" w:rsidR="002473F6" w:rsidRPr="00520ECA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85F4D7" w14:textId="77777777" w:rsidR="002473F6" w:rsidRPr="00520ECA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 w:rsidR="002473F6" w:rsidRPr="00520ECA" w14:paraId="58E394FD" w14:textId="77777777" w:rsidTr="00D850ED">
        <w:trPr>
          <w:trHeight w:hRule="exact" w:val="51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6276DEC" w14:textId="04BB3001" w:rsidR="002473F6" w:rsidRPr="00520ECA" w:rsidRDefault="00011340" w:rsidP="000755FA">
            <w:pPr>
              <w:rPr>
                <w:rFonts w:ascii="Comenia Sans" w:hAnsi="Comenia Sans"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Comenia Sans" w:hAnsi="Comenia Sans"/>
                <w:bCs/>
                <w:color w:val="000000"/>
                <w:sz w:val="22"/>
                <w:szCs w:val="22"/>
                <w:lang w:val="en-GB"/>
              </w:rPr>
              <w:t>Travel expenses</w:t>
            </w:r>
            <w:r w:rsidR="00EF72D1" w:rsidRPr="00EF72D1">
              <w:rPr>
                <w:rFonts w:ascii="Comenia Sans" w:hAnsi="Comenia Sans"/>
                <w:bCs/>
                <w:color w:val="000000"/>
                <w:sz w:val="22"/>
                <w:szCs w:val="22"/>
                <w:lang w:val="en-GB"/>
              </w:rPr>
              <w:t xml:space="preserve"> at the place of stay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B0C88E" w14:textId="7B342039" w:rsidR="002473F6" w:rsidRPr="00520ECA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0AD6EA" w14:textId="77777777" w:rsidR="002473F6" w:rsidRPr="00520ECA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 w:rsidR="002473F6" w:rsidRPr="00520ECA" w14:paraId="4E418613" w14:textId="77777777" w:rsidTr="00D850ED">
        <w:trPr>
          <w:trHeight w:hRule="exact" w:val="51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DD7A0C7" w14:textId="23599E88" w:rsidR="00EF72D1" w:rsidRPr="00520ECA" w:rsidRDefault="00011340" w:rsidP="000755FA">
            <w:pPr>
              <w:rPr>
                <w:rFonts w:ascii="Comenia Sans" w:hAnsi="Comenia Sans"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Comenia Sans" w:hAnsi="Comenia Sans"/>
                <w:bCs/>
                <w:color w:val="000000"/>
                <w:sz w:val="22"/>
                <w:szCs w:val="22"/>
                <w:lang w:val="en-GB"/>
              </w:rPr>
              <w:t>Subsistence expenses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43FB73A" w14:textId="77777777" w:rsidR="002473F6" w:rsidRPr="00520ECA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650A1B" w14:textId="77777777" w:rsidR="002473F6" w:rsidRPr="00520ECA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 w:rsidR="002473F6" w:rsidRPr="00520ECA" w14:paraId="2DF62C79" w14:textId="77777777" w:rsidTr="00D850ED">
        <w:trPr>
          <w:trHeight w:hRule="exact" w:val="51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2C15FB1" w14:textId="60C4360B" w:rsidR="002473F6" w:rsidRPr="00520ECA" w:rsidRDefault="00011340" w:rsidP="00681B30">
            <w:pPr>
              <w:rPr>
                <w:rFonts w:ascii="Comenia Sans" w:hAnsi="Comenia Sans"/>
                <w:bCs/>
                <w:color w:val="000000"/>
                <w:sz w:val="22"/>
                <w:szCs w:val="22"/>
                <w:lang w:val="en-GB"/>
              </w:rPr>
            </w:pPr>
            <w:r w:rsidRPr="00011340">
              <w:rPr>
                <w:rFonts w:ascii="Comenia Sans" w:hAnsi="Comenia Sans"/>
                <w:bCs/>
                <w:color w:val="000000"/>
                <w:sz w:val="22"/>
                <w:szCs w:val="22"/>
                <w:lang w:val="en-GB"/>
              </w:rPr>
              <w:t>Travel insurance (44 CZK / day Europe, 85 CZK / day world)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80EC82" w14:textId="77777777" w:rsidR="002473F6" w:rsidRPr="00520ECA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FDFD95" w14:textId="77777777" w:rsidR="002473F6" w:rsidRPr="00520ECA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 w:rsidR="002473F6" w:rsidRPr="00520ECA" w14:paraId="32CC4A12" w14:textId="77777777" w:rsidTr="00D850ED">
        <w:trPr>
          <w:trHeight w:hRule="exact" w:val="51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814F4A6" w14:textId="625A1E22" w:rsidR="002473F6" w:rsidRPr="00520ECA" w:rsidRDefault="00011340" w:rsidP="000755FA">
            <w:pPr>
              <w:rPr>
                <w:rFonts w:ascii="Comenia Sans" w:hAnsi="Comenia Sans"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Comenia Sans" w:hAnsi="Comenia Sans"/>
                <w:bCs/>
                <w:color w:val="000000"/>
                <w:sz w:val="22"/>
                <w:szCs w:val="22"/>
                <w:lang w:val="en-GB"/>
              </w:rPr>
              <w:br/>
              <w:t>Accommodation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FA6437" w14:textId="77777777" w:rsidR="002473F6" w:rsidRPr="00520ECA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E358A3" w14:textId="77777777" w:rsidR="002473F6" w:rsidRPr="00520ECA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 w:rsidR="002473F6" w:rsidRPr="00520ECA" w14:paraId="4D8E165F" w14:textId="77777777" w:rsidTr="00D850ED">
        <w:trPr>
          <w:trHeight w:hRule="exact" w:val="51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2425ABF" w14:textId="50AA4FA7" w:rsidR="00011340" w:rsidRPr="00520ECA" w:rsidRDefault="00011340" w:rsidP="000755FA">
            <w:pPr>
              <w:rPr>
                <w:rFonts w:ascii="Comenia Sans" w:hAnsi="Comenia Sans"/>
                <w:bCs/>
                <w:color w:val="000000"/>
                <w:sz w:val="22"/>
                <w:szCs w:val="22"/>
                <w:lang w:val="en-GB"/>
              </w:rPr>
            </w:pPr>
            <w:r w:rsidRPr="00011340">
              <w:rPr>
                <w:rFonts w:ascii="Comenia Sans" w:hAnsi="Comenia Sans"/>
                <w:bCs/>
                <w:color w:val="000000"/>
                <w:sz w:val="22"/>
                <w:szCs w:val="22"/>
                <w:lang w:val="en-GB"/>
              </w:rPr>
              <w:t>Secondary travel expenses</w:t>
            </w:r>
            <w:r w:rsidRPr="00520ECA">
              <w:rPr>
                <w:rFonts w:ascii="Comenia Sans" w:hAnsi="Comenia Sans"/>
                <w:bCs/>
                <w:color w:val="000000"/>
                <w:sz w:val="22"/>
                <w:szCs w:val="22"/>
                <w:lang w:val="en-GB"/>
              </w:rPr>
              <w:t>*</w:t>
            </w:r>
            <w:r w:rsidR="00EF79BA">
              <w:rPr>
                <w:rFonts w:ascii="Comenia Sans" w:hAnsi="Comenia Sans"/>
                <w:bCs/>
                <w:color w:val="000000"/>
                <w:sz w:val="22"/>
                <w:szCs w:val="22"/>
                <w:lang w:val="en-GB"/>
              </w:rPr>
              <w:t>*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A032CC" w14:textId="699CEA0C" w:rsidR="002473F6" w:rsidRPr="00520ECA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C974AE" w14:textId="3774F763" w:rsidR="002473F6" w:rsidRPr="00520ECA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 w:rsidR="002473F6" w:rsidRPr="00520ECA" w14:paraId="5780D0EA" w14:textId="77777777" w:rsidTr="00D850ED">
        <w:trPr>
          <w:trHeight w:hRule="exact" w:val="51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14:paraId="5EFD085C" w14:textId="2E66284D" w:rsidR="00011340" w:rsidRPr="00520ECA" w:rsidRDefault="00011340" w:rsidP="000755FA">
            <w:pPr>
              <w:rPr>
                <w:rFonts w:ascii="Comenia Sans" w:hAnsi="Comenia Sans"/>
                <w:b/>
                <w:bCs/>
                <w:i/>
                <w:color w:val="000000"/>
                <w:sz w:val="22"/>
                <w:szCs w:val="22"/>
                <w:lang w:val="en-GB"/>
              </w:rPr>
            </w:pPr>
            <w:r>
              <w:rPr>
                <w:rFonts w:ascii="Comenia Sans" w:hAnsi="Comenia Sans"/>
                <w:b/>
                <w:bCs/>
                <w:i/>
                <w:color w:val="000000"/>
                <w:sz w:val="22"/>
                <w:szCs w:val="22"/>
                <w:lang w:val="en-GB"/>
              </w:rPr>
              <w:t>Domestic travel expenses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C36A710" w14:textId="1C817304" w:rsidR="002473F6" w:rsidRPr="00520ECA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B3CB08" w14:textId="19777FD7" w:rsidR="002473F6" w:rsidRPr="00520ECA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 w:rsidR="002473F6" w:rsidRPr="00520ECA" w14:paraId="6B2E8B17" w14:textId="77777777" w:rsidTr="00D850ED">
        <w:trPr>
          <w:trHeight w:hRule="exact" w:val="51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03DB8724" w14:textId="581AFD6B" w:rsidR="00011340" w:rsidRPr="00520ECA" w:rsidRDefault="00011340" w:rsidP="000755FA">
            <w:pPr>
              <w:rPr>
                <w:rFonts w:ascii="Comenia Sans" w:hAnsi="Comenia Sans"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Comenia Sans" w:hAnsi="Comenia Sans"/>
                <w:bCs/>
                <w:color w:val="000000"/>
                <w:sz w:val="22"/>
                <w:szCs w:val="22"/>
                <w:lang w:val="en-GB"/>
              </w:rPr>
              <w:t>Travel expenses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DC134C" w14:textId="322F714C" w:rsidR="002473F6" w:rsidRPr="00520ECA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D0C52" w14:textId="6940E6F0" w:rsidR="002473F6" w:rsidRPr="00520ECA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 w:rsidR="002473F6" w:rsidRPr="00520ECA" w14:paraId="17AE495C" w14:textId="77777777" w:rsidTr="00D850ED">
        <w:trPr>
          <w:trHeight w:hRule="exact" w:val="51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739AE15F" w14:textId="27F44AAC" w:rsidR="00011340" w:rsidRPr="00520ECA" w:rsidRDefault="00011340" w:rsidP="000755FA">
            <w:pPr>
              <w:rPr>
                <w:rFonts w:ascii="Comenia Sans" w:hAnsi="Comenia Sans"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Comenia Sans" w:hAnsi="Comenia Sans"/>
                <w:bCs/>
                <w:color w:val="000000"/>
                <w:sz w:val="22"/>
                <w:szCs w:val="22"/>
                <w:lang w:val="en-GB"/>
              </w:rPr>
              <w:t>Subsistence expenses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C4E8A2" w14:textId="0CA0198F" w:rsidR="002473F6" w:rsidRPr="00520ECA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D50B6" w14:textId="77777777" w:rsidR="002473F6" w:rsidRPr="00520ECA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 w:rsidR="002473F6" w:rsidRPr="00520ECA" w14:paraId="498ADB36" w14:textId="77777777" w:rsidTr="00D850ED">
        <w:trPr>
          <w:trHeight w:hRule="exact" w:val="51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4410FFD" w14:textId="48B363C4" w:rsidR="00011340" w:rsidRPr="00520ECA" w:rsidRDefault="00011340" w:rsidP="000755FA">
            <w:pPr>
              <w:rPr>
                <w:rFonts w:ascii="Comenia Sans" w:hAnsi="Comenia Sans"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Comenia Sans" w:hAnsi="Comenia Sans"/>
                <w:bCs/>
                <w:color w:val="000000"/>
                <w:sz w:val="22"/>
                <w:szCs w:val="22"/>
                <w:lang w:val="en-GB"/>
              </w:rPr>
              <w:t>Accommodation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0F0DEA" w14:textId="10281423" w:rsidR="002473F6" w:rsidRPr="00520ECA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59BE8" w14:textId="77777777" w:rsidR="002473F6" w:rsidRPr="00520ECA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 w:rsidR="002473F6" w:rsidRPr="00520ECA" w14:paraId="7B640C8E" w14:textId="77777777" w:rsidTr="00D850ED">
        <w:trPr>
          <w:trHeight w:hRule="exact" w:val="510"/>
        </w:trPr>
        <w:tc>
          <w:tcPr>
            <w:tcW w:w="42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14:paraId="6F088ED7" w14:textId="54374825" w:rsidR="00011340" w:rsidRPr="00520ECA" w:rsidRDefault="00011340" w:rsidP="000755FA">
            <w:pPr>
              <w:rPr>
                <w:rFonts w:ascii="Comenia Sans" w:hAnsi="Comenia Sans"/>
                <w:bCs/>
                <w:color w:val="000000"/>
                <w:sz w:val="22"/>
                <w:szCs w:val="22"/>
                <w:lang w:val="en-GB"/>
              </w:rPr>
            </w:pPr>
            <w:r w:rsidRPr="00011340">
              <w:rPr>
                <w:rFonts w:ascii="Comenia Sans" w:hAnsi="Comenia Sans"/>
                <w:bCs/>
                <w:color w:val="000000"/>
                <w:sz w:val="22"/>
                <w:szCs w:val="22"/>
                <w:lang w:val="en-GB"/>
              </w:rPr>
              <w:t>Secondary travel expenses</w:t>
            </w:r>
            <w:r w:rsidRPr="00520ECA">
              <w:rPr>
                <w:rFonts w:ascii="Comenia Sans" w:hAnsi="Comenia Sans"/>
                <w:bCs/>
                <w:color w:val="000000"/>
                <w:sz w:val="22"/>
                <w:szCs w:val="22"/>
                <w:lang w:val="en-GB"/>
              </w:rPr>
              <w:t xml:space="preserve"> *</w:t>
            </w:r>
            <w:r w:rsidR="00EF79BA">
              <w:rPr>
                <w:rFonts w:ascii="Comenia Sans" w:hAnsi="Comenia Sans"/>
                <w:bCs/>
                <w:color w:val="000000"/>
                <w:sz w:val="22"/>
                <w:szCs w:val="22"/>
                <w:lang w:val="en-GB"/>
              </w:rPr>
              <w:t>*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5CC159" w14:textId="1474A132" w:rsidR="002473F6" w:rsidRPr="00520ECA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234E6" w14:textId="7A71C028" w:rsidR="002473F6" w:rsidRPr="00520ECA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 w:rsidR="002473F6" w:rsidRPr="00520ECA" w14:paraId="579B72F1" w14:textId="77777777" w:rsidTr="00D850ED">
        <w:trPr>
          <w:trHeight w:hRule="exact" w:val="51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7F7F7F"/>
            <w:noWrap/>
            <w:vAlign w:val="center"/>
          </w:tcPr>
          <w:p w14:paraId="48429BD8" w14:textId="49443EF0" w:rsidR="00011340" w:rsidRPr="00520ECA" w:rsidRDefault="00011340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11340">
              <w:rPr>
                <w:rFonts w:ascii="Comenia Sans" w:hAnsi="Comenia Sans"/>
                <w:b/>
                <w:bCs/>
                <w:color w:val="000000"/>
                <w:sz w:val="22"/>
                <w:szCs w:val="22"/>
                <w:lang w:val="en-GB"/>
              </w:rPr>
              <w:t>Total funds requested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vAlign w:val="center"/>
          </w:tcPr>
          <w:p w14:paraId="3E619BD7" w14:textId="6BD01ABD" w:rsidR="002473F6" w:rsidRPr="00520ECA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</w:tcPr>
          <w:p w14:paraId="41A44FF0" w14:textId="671FCEB0" w:rsidR="002473F6" w:rsidRPr="00520ECA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79F1A2BA" w14:textId="4B84B44C" w:rsidR="00EF79BA" w:rsidRPr="00D945FF" w:rsidRDefault="00EF79BA" w:rsidP="00C22D4D">
      <w:pPr>
        <w:rPr>
          <w:rFonts w:ascii="Comenia Sans Medium" w:hAnsi="Comenia Sans Medium"/>
          <w:lang w:val="en-GB"/>
        </w:rPr>
      </w:pPr>
      <w:r>
        <w:rPr>
          <w:rFonts w:ascii="Comenia Sans Medium" w:hAnsi="Comenia Sans Medium"/>
          <w:lang w:val="en-GB"/>
        </w:rPr>
        <w:t>*</w:t>
      </w:r>
      <w:r w:rsidRPr="00EF79BA">
        <w:t xml:space="preserve"> </w:t>
      </w:r>
      <w:r w:rsidR="00212BE8" w:rsidRPr="00D945FF">
        <w:rPr>
          <w:rFonts w:ascii="Comenia Sans Medium" w:hAnsi="Comenia Sans Medium"/>
          <w:lang w:val="en-GB"/>
        </w:rPr>
        <w:t>travel costs up to the amount of public transport costs can be charged as a standard; costs related to other forms of transport may be claimed only in well-founded cases</w:t>
      </w:r>
    </w:p>
    <w:p w14:paraId="750FCBFD" w14:textId="138F425D" w:rsidR="00011340" w:rsidRPr="00520ECA" w:rsidRDefault="00EF79BA" w:rsidP="00C22D4D">
      <w:pPr>
        <w:rPr>
          <w:rFonts w:ascii="Comenia Sans Medium" w:hAnsi="Comenia Sans Medium"/>
          <w:lang w:val="en-GB"/>
        </w:rPr>
      </w:pPr>
      <w:r>
        <w:rPr>
          <w:rFonts w:ascii="Comenia Sans Medium" w:hAnsi="Comenia Sans Medium"/>
          <w:lang w:val="en-GB"/>
        </w:rPr>
        <w:t>*</w:t>
      </w:r>
      <w:r w:rsidR="00011340" w:rsidRPr="00011340">
        <w:rPr>
          <w:rFonts w:ascii="Comenia Sans Medium" w:hAnsi="Comenia Sans Medium"/>
          <w:lang w:val="en-GB"/>
        </w:rPr>
        <w:t>*e.g. conference fees, museum entries, libraries</w:t>
      </w:r>
    </w:p>
    <w:p w14:paraId="66D3E465" w14:textId="205C9FD3" w:rsidR="00233E0A" w:rsidRDefault="00233E0A" w:rsidP="002473F6">
      <w:pPr>
        <w:rPr>
          <w:rFonts w:ascii="Comenia Sans" w:hAnsi="Comenia Sans"/>
          <w:b/>
          <w:bCs/>
          <w:iCs/>
          <w:color w:val="000000"/>
          <w:sz w:val="22"/>
          <w:szCs w:val="22"/>
          <w:lang w:val="en-GB"/>
        </w:rPr>
      </w:pPr>
    </w:p>
    <w:p w14:paraId="1C6C1DE6" w14:textId="0E8E2E28" w:rsidR="0028671B" w:rsidRDefault="0028671B" w:rsidP="002473F6">
      <w:pPr>
        <w:rPr>
          <w:rFonts w:ascii="Comenia Sans" w:hAnsi="Comenia Sans"/>
          <w:b/>
          <w:bCs/>
          <w:iCs/>
          <w:color w:val="000000"/>
          <w:sz w:val="22"/>
          <w:szCs w:val="22"/>
          <w:lang w:val="en-GB"/>
        </w:rPr>
      </w:pPr>
    </w:p>
    <w:p w14:paraId="7F8D6D06" w14:textId="77777777" w:rsidR="0028671B" w:rsidRPr="00520ECA" w:rsidRDefault="0028671B" w:rsidP="002473F6">
      <w:pPr>
        <w:rPr>
          <w:rFonts w:ascii="Comenia Sans" w:hAnsi="Comenia Sans"/>
          <w:b/>
          <w:bCs/>
          <w:iCs/>
          <w:color w:val="000000"/>
          <w:sz w:val="22"/>
          <w:szCs w:val="22"/>
          <w:lang w:val="en-GB"/>
        </w:rPr>
      </w:pPr>
    </w:p>
    <w:tbl>
      <w:tblPr>
        <w:tblW w:w="9649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3"/>
        <w:gridCol w:w="5386"/>
      </w:tblGrid>
      <w:tr w:rsidR="00086457" w:rsidRPr="00520ECA" w14:paraId="0066F61A" w14:textId="77777777" w:rsidTr="00195108">
        <w:trPr>
          <w:trHeight w:val="420"/>
        </w:trPr>
        <w:tc>
          <w:tcPr>
            <w:tcW w:w="4263" w:type="dxa"/>
            <w:shd w:val="clear" w:color="auto" w:fill="FFFFFF"/>
            <w:noWrap/>
            <w:vAlign w:val="bottom"/>
          </w:tcPr>
          <w:p w14:paraId="04BE3F99" w14:textId="03DCFFC6" w:rsidR="00011340" w:rsidRPr="00520ECA" w:rsidRDefault="00011340" w:rsidP="001940A3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11340">
              <w:rPr>
                <w:rFonts w:ascii="Comenia Sans" w:hAnsi="Comenia Sans"/>
                <w:b/>
                <w:bCs/>
                <w:color w:val="000000"/>
                <w:sz w:val="22"/>
                <w:szCs w:val="22"/>
                <w:lang w:val="en-GB"/>
              </w:rPr>
              <w:t>Application for an extraordinary scholarship to support students of FF UHK according to the Decree of the Dean of the FF UHK No. 19/2018 in the amount of:</w:t>
            </w:r>
          </w:p>
        </w:tc>
        <w:tc>
          <w:tcPr>
            <w:tcW w:w="5386" w:type="dxa"/>
            <w:shd w:val="clear" w:color="auto" w:fill="FFFFFF"/>
            <w:noWrap/>
            <w:vAlign w:val="center"/>
          </w:tcPr>
          <w:p w14:paraId="6DAF7D4D" w14:textId="77777777" w:rsidR="00086457" w:rsidRPr="00520ECA" w:rsidRDefault="00086457" w:rsidP="00AD1391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279160BC" w14:textId="77777777" w:rsidR="00233E0A" w:rsidRPr="00520ECA" w:rsidRDefault="00233E0A" w:rsidP="002473F6">
      <w:pPr>
        <w:rPr>
          <w:rFonts w:ascii="Comenia Sans" w:hAnsi="Comenia Sans"/>
          <w:b/>
          <w:bCs/>
          <w:iCs/>
          <w:color w:val="000000"/>
          <w:sz w:val="22"/>
          <w:szCs w:val="22"/>
          <w:lang w:val="en-GB"/>
        </w:rPr>
      </w:pPr>
    </w:p>
    <w:p w14:paraId="7D8A24BE" w14:textId="3642EBE6" w:rsidR="002473F6" w:rsidRPr="00520ECA" w:rsidRDefault="00011340" w:rsidP="002473F6">
      <w:pPr>
        <w:rPr>
          <w:rFonts w:ascii="Comenia Sans" w:hAnsi="Comenia Sans"/>
          <w:b/>
          <w:bCs/>
          <w:iCs/>
          <w:color w:val="000000"/>
          <w:sz w:val="22"/>
          <w:szCs w:val="22"/>
          <w:lang w:val="en-GB"/>
        </w:rPr>
      </w:pPr>
      <w:r>
        <w:rPr>
          <w:rFonts w:ascii="Comenia Sans" w:hAnsi="Comenia Sans"/>
          <w:b/>
          <w:bCs/>
          <w:iCs/>
          <w:color w:val="000000"/>
          <w:sz w:val="22"/>
          <w:szCs w:val="22"/>
          <w:lang w:val="en-GB"/>
        </w:rPr>
        <w:br/>
      </w:r>
      <w:r w:rsidRPr="00011340">
        <w:rPr>
          <w:rFonts w:ascii="Comenia Sans" w:hAnsi="Comenia Sans"/>
          <w:b/>
          <w:bCs/>
          <w:iCs/>
          <w:color w:val="000000"/>
          <w:sz w:val="22"/>
          <w:szCs w:val="22"/>
          <w:lang w:val="en-GB"/>
        </w:rPr>
        <w:t>10) Rationale and detailed specification of funds requested:</w:t>
      </w:r>
    </w:p>
    <w:p w14:paraId="37B08908" w14:textId="77777777" w:rsidR="002473F6" w:rsidRPr="00520ECA" w:rsidRDefault="002473F6" w:rsidP="002473F6">
      <w:pPr>
        <w:pStyle w:val="Odstavecseseznamem"/>
        <w:ind w:left="0"/>
        <w:rPr>
          <w:rFonts w:ascii="Comenia Sans Medium" w:hAnsi="Comenia Sans Medium"/>
          <w:lang w:val="en-GB"/>
        </w:rPr>
      </w:pPr>
    </w:p>
    <w:p w14:paraId="3B1C2460" w14:textId="0DEB4EDA" w:rsidR="00011340" w:rsidRPr="00520ECA" w:rsidRDefault="00011340" w:rsidP="002473F6">
      <w:pPr>
        <w:pStyle w:val="Odstavecseseznamem"/>
        <w:ind w:left="0"/>
        <w:rPr>
          <w:rFonts w:ascii="Comenia Sans Medium" w:hAnsi="Comenia Sans Medium"/>
          <w:lang w:val="en-GB"/>
        </w:rPr>
      </w:pPr>
      <w:r>
        <w:rPr>
          <w:rFonts w:ascii="Comenia Sans Medium" w:hAnsi="Comenia Sans Medium"/>
          <w:lang w:val="en-GB"/>
        </w:rPr>
        <w:t>Personnel costs:</w:t>
      </w:r>
    </w:p>
    <w:p w14:paraId="4898F768" w14:textId="77777777" w:rsidR="002473F6" w:rsidRPr="00520ECA" w:rsidRDefault="002473F6" w:rsidP="002473F6">
      <w:pPr>
        <w:pStyle w:val="Odstavecseseznamem"/>
        <w:ind w:left="0"/>
        <w:rPr>
          <w:rFonts w:ascii="Comenia Sans Medium" w:hAnsi="Comenia Sans Medium"/>
          <w:lang w:val="en-GB"/>
        </w:rPr>
      </w:pPr>
    </w:p>
    <w:p w14:paraId="3131815E" w14:textId="40609F76" w:rsidR="00011340" w:rsidRPr="00520ECA" w:rsidRDefault="00011340" w:rsidP="002473F6">
      <w:pPr>
        <w:pStyle w:val="Odstavecseseznamem"/>
        <w:ind w:left="0"/>
        <w:rPr>
          <w:rFonts w:ascii="Comenia Sans Medium" w:hAnsi="Comenia Sans Medium"/>
          <w:lang w:val="en-GB"/>
        </w:rPr>
      </w:pPr>
      <w:r>
        <w:rPr>
          <w:rFonts w:ascii="Comenia Sans Medium" w:hAnsi="Comenia Sans Medium"/>
          <w:lang w:val="en-GB"/>
        </w:rPr>
        <w:t>Material costs</w:t>
      </w:r>
      <w:r w:rsidR="00F92FF6">
        <w:rPr>
          <w:rFonts w:ascii="Comenia Sans Medium" w:hAnsi="Comenia Sans Medium"/>
          <w:lang w:val="en-GB"/>
        </w:rPr>
        <w:t>:</w:t>
      </w:r>
    </w:p>
    <w:p w14:paraId="64A72496" w14:textId="77777777" w:rsidR="002473F6" w:rsidRPr="00520ECA" w:rsidRDefault="002473F6" w:rsidP="002473F6">
      <w:pPr>
        <w:pStyle w:val="Odstavecseseznamem"/>
        <w:ind w:left="0"/>
        <w:rPr>
          <w:rFonts w:ascii="Comenia Sans Medium" w:hAnsi="Comenia Sans Medium"/>
          <w:lang w:val="en-GB"/>
        </w:rPr>
      </w:pPr>
    </w:p>
    <w:p w14:paraId="2E192FFD" w14:textId="32B9C56D" w:rsidR="00011340" w:rsidRPr="00520ECA" w:rsidRDefault="00011340" w:rsidP="002473F6">
      <w:pPr>
        <w:pStyle w:val="Odstavecseseznamem"/>
        <w:ind w:left="0"/>
        <w:rPr>
          <w:rFonts w:ascii="Comenia Sans Medium" w:hAnsi="Comenia Sans Medium"/>
          <w:lang w:val="en-GB"/>
        </w:rPr>
      </w:pPr>
      <w:r>
        <w:rPr>
          <w:rFonts w:ascii="Comenia Sans Medium" w:hAnsi="Comenia Sans Medium"/>
          <w:lang w:val="en-GB"/>
        </w:rPr>
        <w:t>Services:</w:t>
      </w:r>
    </w:p>
    <w:p w14:paraId="5DA795C6" w14:textId="55D24197" w:rsidR="002473F6" w:rsidRPr="00520ECA" w:rsidRDefault="00011340" w:rsidP="002473F6">
      <w:pPr>
        <w:pStyle w:val="Odstavecseseznamem"/>
        <w:ind w:left="0"/>
        <w:rPr>
          <w:rFonts w:ascii="Comenia Sans Medium" w:hAnsi="Comenia Sans Medium"/>
          <w:lang w:val="en-GB"/>
        </w:rPr>
      </w:pPr>
      <w:r>
        <w:rPr>
          <w:rFonts w:ascii="Comenia Sans Medium" w:hAnsi="Comenia Sans Medium"/>
          <w:lang w:val="en-GB"/>
        </w:rPr>
        <w:br/>
        <w:t>Travel expenses:</w:t>
      </w:r>
    </w:p>
    <w:p w14:paraId="0129ADE5" w14:textId="13DFB048" w:rsidR="002473F6" w:rsidRPr="00520ECA" w:rsidRDefault="002473F6" w:rsidP="002473F6">
      <w:pPr>
        <w:pStyle w:val="Odstavecseseznamem"/>
        <w:ind w:left="0"/>
        <w:rPr>
          <w:rFonts w:ascii="Comenia Sans Medium" w:hAnsi="Comenia Sans Medium"/>
          <w:lang w:val="en-GB"/>
        </w:rPr>
      </w:pPr>
    </w:p>
    <w:p w14:paraId="077A8158" w14:textId="6E8CF245" w:rsidR="00086457" w:rsidRPr="00520ECA" w:rsidRDefault="00086457" w:rsidP="002473F6">
      <w:pPr>
        <w:pStyle w:val="Odstavecseseznamem"/>
        <w:ind w:left="0"/>
        <w:rPr>
          <w:rFonts w:ascii="Comenia Sans Medium" w:hAnsi="Comenia Sans Medium"/>
          <w:lang w:val="en-GB"/>
        </w:rPr>
      </w:pPr>
    </w:p>
    <w:p w14:paraId="30373CB3" w14:textId="39965DBF" w:rsidR="00086457" w:rsidRDefault="00086457" w:rsidP="002473F6">
      <w:pPr>
        <w:pStyle w:val="Odstavecseseznamem"/>
        <w:ind w:left="0"/>
        <w:rPr>
          <w:rFonts w:ascii="Comenia Sans Medium" w:hAnsi="Comenia Sans Medium"/>
          <w:lang w:val="en-GB"/>
        </w:rPr>
      </w:pPr>
    </w:p>
    <w:p w14:paraId="5897382F" w14:textId="0A79038C" w:rsidR="00D850ED" w:rsidRDefault="00D850ED" w:rsidP="002473F6">
      <w:pPr>
        <w:pStyle w:val="Odstavecseseznamem"/>
        <w:ind w:left="0"/>
        <w:rPr>
          <w:rFonts w:ascii="Comenia Sans Medium" w:hAnsi="Comenia Sans Medium"/>
          <w:lang w:val="en-GB"/>
        </w:rPr>
      </w:pPr>
    </w:p>
    <w:p w14:paraId="5F89CBB4" w14:textId="60548239" w:rsidR="00D850ED" w:rsidRDefault="00D850ED" w:rsidP="002473F6">
      <w:pPr>
        <w:pStyle w:val="Odstavecseseznamem"/>
        <w:ind w:left="0"/>
        <w:rPr>
          <w:rFonts w:ascii="Comenia Sans Medium" w:hAnsi="Comenia Sans Medium"/>
          <w:lang w:val="en-GB"/>
        </w:rPr>
      </w:pPr>
    </w:p>
    <w:p w14:paraId="2514A48B" w14:textId="77777777" w:rsidR="00D850ED" w:rsidRPr="00520ECA" w:rsidRDefault="00D850ED" w:rsidP="002473F6">
      <w:pPr>
        <w:pStyle w:val="Odstavecseseznamem"/>
        <w:ind w:left="0"/>
        <w:rPr>
          <w:rFonts w:ascii="Comenia Sans Medium" w:hAnsi="Comenia Sans Medium"/>
          <w:lang w:val="en-GB"/>
        </w:rPr>
      </w:pPr>
    </w:p>
    <w:p w14:paraId="5AD0FC67" w14:textId="7A52E24F" w:rsidR="00086457" w:rsidRPr="00520ECA" w:rsidRDefault="00086457" w:rsidP="002473F6">
      <w:pPr>
        <w:pStyle w:val="Odstavecseseznamem"/>
        <w:ind w:left="0"/>
        <w:rPr>
          <w:rFonts w:ascii="Comenia Sans Medium" w:hAnsi="Comenia Sans Medium"/>
          <w:lang w:val="en-GB"/>
        </w:rPr>
      </w:pPr>
    </w:p>
    <w:p w14:paraId="1249E73B" w14:textId="76019F3F" w:rsidR="00951277" w:rsidRPr="00520ECA" w:rsidRDefault="00951277" w:rsidP="002473F6">
      <w:pPr>
        <w:pStyle w:val="Odstavecseseznamem"/>
        <w:ind w:left="0"/>
        <w:rPr>
          <w:rFonts w:ascii="Comenia Sans Medium" w:hAnsi="Comenia Sans Medium"/>
          <w:lang w:val="en-GB"/>
        </w:rPr>
      </w:pPr>
      <w:r>
        <w:rPr>
          <w:rFonts w:ascii="Comenia Sans Medium" w:hAnsi="Comenia Sans Medium"/>
          <w:lang w:val="en-GB"/>
        </w:rPr>
        <w:t>In Hradec Králové on ……………………</w:t>
      </w:r>
      <w:r>
        <w:rPr>
          <w:rFonts w:ascii="Comenia Sans Medium" w:hAnsi="Comenia Sans Medium"/>
          <w:lang w:val="en-GB"/>
        </w:rPr>
        <w:tab/>
      </w:r>
      <w:r>
        <w:rPr>
          <w:rFonts w:ascii="Comenia Sans Medium" w:hAnsi="Comenia Sans Medium"/>
          <w:lang w:val="en-GB"/>
        </w:rPr>
        <w:tab/>
        <w:t xml:space="preserve">       signature………………………………</w:t>
      </w:r>
    </w:p>
    <w:p w14:paraId="38AEDB89" w14:textId="5E8EF92D" w:rsidR="002473F6" w:rsidRPr="00520ECA" w:rsidRDefault="002473F6" w:rsidP="002473F6">
      <w:pPr>
        <w:pStyle w:val="Odstavecseseznamem"/>
        <w:ind w:left="0"/>
        <w:rPr>
          <w:rFonts w:ascii="Comenia Sans Medium" w:hAnsi="Comenia Sans Medium"/>
          <w:lang w:val="en-GB"/>
        </w:rPr>
      </w:pPr>
    </w:p>
    <w:p w14:paraId="2728D902" w14:textId="5036F74B" w:rsidR="002473F6" w:rsidRDefault="00951277" w:rsidP="002473F6">
      <w:pPr>
        <w:pStyle w:val="Odstavecseseznamem"/>
        <w:ind w:left="0"/>
        <w:rPr>
          <w:rFonts w:ascii="Comenia Sans Medium" w:hAnsi="Comenia Sans Medium"/>
          <w:lang w:val="en-GB"/>
        </w:rPr>
      </w:pPr>
      <w:r w:rsidRPr="00951277">
        <w:rPr>
          <w:rFonts w:ascii="Comenia Sans Medium" w:hAnsi="Comenia Sans Medium"/>
          <w:lang w:val="en-GB"/>
        </w:rPr>
        <w:t xml:space="preserve">By signing the above, I commit myself to the proper implementation of the project, for whose results I am fully responsible, and at the same time I confirm that </w:t>
      </w:r>
      <w:r w:rsidRPr="007C415F">
        <w:rPr>
          <w:rFonts w:ascii="Comenia Sans Medium" w:hAnsi="Comenia Sans Medium"/>
          <w:lang w:val="en-GB"/>
        </w:rPr>
        <w:t xml:space="preserve">the </w:t>
      </w:r>
      <w:r w:rsidR="00724C9A" w:rsidRPr="007C415F">
        <w:rPr>
          <w:rFonts w:ascii="Comenia Sans Medium" w:hAnsi="Comenia Sans Medium"/>
          <w:lang w:val="en-GB"/>
        </w:rPr>
        <w:t xml:space="preserve">subject of the </w:t>
      </w:r>
      <w:r w:rsidRPr="007C415F">
        <w:rPr>
          <w:rFonts w:ascii="Comenia Sans Medium" w:hAnsi="Comenia Sans Medium"/>
          <w:lang w:val="en-GB"/>
        </w:rPr>
        <w:t>project</w:t>
      </w:r>
      <w:r w:rsidRPr="00951277">
        <w:rPr>
          <w:rFonts w:ascii="Comenia Sans Medium" w:hAnsi="Comenia Sans Medium"/>
          <w:lang w:val="en-GB"/>
        </w:rPr>
        <w:t xml:space="preserve"> is not </w:t>
      </w:r>
      <w:r w:rsidR="00724C9A">
        <w:rPr>
          <w:rFonts w:ascii="Comenia Sans Medium" w:hAnsi="Comenia Sans Medium"/>
          <w:lang w:val="en-GB"/>
        </w:rPr>
        <w:t xml:space="preserve">supported </w:t>
      </w:r>
      <w:r w:rsidRPr="00951277">
        <w:rPr>
          <w:rFonts w:ascii="Comenia Sans Medium" w:hAnsi="Comenia Sans Medium"/>
          <w:lang w:val="en-GB"/>
        </w:rPr>
        <w:t>from other financial sources.</w:t>
      </w:r>
    </w:p>
    <w:p w14:paraId="19B3D19E" w14:textId="615EF165" w:rsidR="00951277" w:rsidRPr="00520ECA" w:rsidRDefault="00951277" w:rsidP="002473F6">
      <w:pPr>
        <w:pStyle w:val="Odstavecseseznamem"/>
        <w:ind w:left="0"/>
        <w:rPr>
          <w:rFonts w:ascii="Comenia Serif" w:hAnsi="Comenia Serif" w:cs="Comenia Serif"/>
          <w:lang w:val="en-GB"/>
        </w:rPr>
      </w:pPr>
    </w:p>
    <w:sectPr w:rsidR="00951277" w:rsidRPr="00520ECA" w:rsidSect="006A0D32">
      <w:footerReference w:type="default" r:id="rId12"/>
      <w:pgSz w:w="12240" w:h="15840"/>
      <w:pgMar w:top="851" w:right="1469" w:bottom="567" w:left="1418" w:header="709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57838" w14:textId="77777777" w:rsidR="00DE5D6D" w:rsidRDefault="00DE5D6D" w:rsidP="00982D66">
      <w:r>
        <w:separator/>
      </w:r>
    </w:p>
  </w:endnote>
  <w:endnote w:type="continuationSeparator" w:id="0">
    <w:p w14:paraId="5199CB5F" w14:textId="77777777" w:rsidR="00DE5D6D" w:rsidRDefault="00DE5D6D" w:rsidP="0098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enia Sans">
    <w:altName w:val="Times New Roman"/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enia Sans Medium">
    <w:altName w:val="Calibri"/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Comenia Serif">
    <w:altName w:val="Calibri"/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3B2EC" w14:textId="01CB234A" w:rsidR="00911C0F" w:rsidRPr="00C22D4D" w:rsidRDefault="0028671B" w:rsidP="00C22D4D">
    <w:pPr>
      <w:rPr>
        <w:rFonts w:ascii="Comenia Sans" w:hAnsi="Comenia Sans"/>
        <w:sz w:val="16"/>
        <w:szCs w:val="16"/>
      </w:rPr>
    </w:pPr>
    <w:r>
      <w:rPr>
        <w:rFonts w:ascii="Comenia Sans" w:hAnsi="Comenia Sans"/>
        <w:sz w:val="16"/>
        <w:szCs w:val="16"/>
      </w:rPr>
      <w:t xml:space="preserve">Annex no. 1 </w:t>
    </w:r>
    <w:r w:rsidR="00D306A9" w:rsidRPr="00D306A9">
      <w:rPr>
        <w:rFonts w:ascii="Comenia Sans" w:hAnsi="Comenia Sans"/>
        <w:sz w:val="16"/>
        <w:szCs w:val="16"/>
      </w:rPr>
      <w:t>FF UHK Dean´s Decree 25</w:t>
    </w:r>
    <w:r w:rsidR="00E05A18" w:rsidRPr="00D306A9">
      <w:rPr>
        <w:rFonts w:ascii="Comenia Sans" w:hAnsi="Comenia Sans"/>
        <w:sz w:val="16"/>
        <w:szCs w:val="16"/>
      </w:rPr>
      <w:t xml:space="preserve">/2019 Announcement </w:t>
    </w:r>
    <w:r w:rsidR="00E05A18" w:rsidRPr="00E05A18">
      <w:rPr>
        <w:rFonts w:ascii="Comenia Sans" w:hAnsi="Comenia Sans"/>
        <w:sz w:val="16"/>
        <w:szCs w:val="16"/>
      </w:rPr>
      <w:t>of the Internal Grant Competition of projects supporting the pedagogical work of academic staff and students' creative work at the Philosophical Faculty of the University of Hradec Králové for 2020</w:t>
    </w:r>
    <w:r w:rsidR="00C22D4D">
      <w:rPr>
        <w:rFonts w:ascii="Comenia Sans" w:hAnsi="Comenia Sans"/>
        <w:sz w:val="16"/>
        <w:szCs w:val="16"/>
      </w:rPr>
      <w:tab/>
    </w:r>
    <w:r w:rsidR="00C22D4D">
      <w:rPr>
        <w:rFonts w:ascii="Comenia Sans" w:hAnsi="Comenia Sans"/>
        <w:sz w:val="16"/>
        <w:szCs w:val="16"/>
      </w:rPr>
      <w:tab/>
    </w:r>
    <w:r w:rsidR="00C22D4D">
      <w:rPr>
        <w:rFonts w:ascii="Comenia Sans" w:hAnsi="Comenia Sans"/>
        <w:sz w:val="16"/>
        <w:szCs w:val="16"/>
      </w:rPr>
      <w:tab/>
    </w:r>
    <w:r w:rsidR="00C22D4D">
      <w:rPr>
        <w:rFonts w:ascii="Comenia Sans" w:hAnsi="Comenia Sans"/>
        <w:sz w:val="16"/>
        <w:szCs w:val="16"/>
      </w:rPr>
      <w:tab/>
    </w:r>
    <w:r w:rsidR="00C22D4D">
      <w:rPr>
        <w:rFonts w:ascii="Comenia Sans" w:hAnsi="Comenia Sans"/>
        <w:sz w:val="16"/>
        <w:szCs w:val="16"/>
      </w:rPr>
      <w:tab/>
    </w:r>
    <w:r w:rsidR="00C22D4D">
      <w:rPr>
        <w:rFonts w:ascii="Comenia Sans" w:hAnsi="Comenia Sans"/>
        <w:sz w:val="16"/>
        <w:szCs w:val="16"/>
      </w:rPr>
      <w:tab/>
    </w:r>
    <w:r w:rsidR="00C22D4D">
      <w:rPr>
        <w:rFonts w:ascii="Comenia Sans" w:hAnsi="Comenia Sans"/>
        <w:sz w:val="16"/>
        <w:szCs w:val="16"/>
      </w:rPr>
      <w:tab/>
    </w:r>
    <w:r w:rsidR="00D8517F">
      <w:rPr>
        <w:rFonts w:ascii="Comenia Sans" w:hAnsi="Comenia Sans"/>
        <w:sz w:val="16"/>
        <w:szCs w:val="16"/>
      </w:rPr>
      <w:t xml:space="preserve">  </w:t>
    </w:r>
    <w:r w:rsidR="00D8517F" w:rsidRPr="00130A02">
      <w:rPr>
        <w:rFonts w:ascii="Comenia Sans" w:hAnsi="Comenia Sans"/>
        <w:sz w:val="16"/>
        <w:szCs w:val="16"/>
      </w:rPr>
      <w:t xml:space="preserve"> </w:t>
    </w:r>
    <w:r>
      <w:rPr>
        <w:rFonts w:ascii="Comenia Sans" w:hAnsi="Comenia Sans"/>
        <w:sz w:val="16"/>
        <w:szCs w:val="16"/>
      </w:rPr>
      <w:tab/>
    </w:r>
    <w:r>
      <w:rPr>
        <w:rFonts w:ascii="Comenia Sans" w:hAnsi="Comenia Sans"/>
        <w:sz w:val="16"/>
        <w:szCs w:val="16"/>
      </w:rPr>
      <w:tab/>
    </w:r>
    <w:r>
      <w:rPr>
        <w:rFonts w:ascii="Comenia Sans" w:hAnsi="Comenia Sans"/>
        <w:sz w:val="16"/>
        <w:szCs w:val="16"/>
      </w:rPr>
      <w:tab/>
    </w:r>
    <w:r>
      <w:rPr>
        <w:rFonts w:ascii="Comenia Sans" w:hAnsi="Comenia Sans"/>
        <w:sz w:val="16"/>
        <w:szCs w:val="16"/>
      </w:rPr>
      <w:tab/>
    </w:r>
    <w:r>
      <w:rPr>
        <w:rFonts w:ascii="Comenia Sans" w:hAnsi="Comenia Sans"/>
        <w:sz w:val="16"/>
        <w:szCs w:val="16"/>
      </w:rPr>
      <w:tab/>
    </w:r>
    <w:r>
      <w:rPr>
        <w:rFonts w:ascii="Comenia Sans" w:hAnsi="Comenia Sans"/>
        <w:sz w:val="16"/>
        <w:szCs w:val="16"/>
      </w:rPr>
      <w:tab/>
    </w:r>
    <w:r>
      <w:rPr>
        <w:rFonts w:ascii="Comenia Sans" w:hAnsi="Comenia Sans"/>
        <w:sz w:val="16"/>
        <w:szCs w:val="16"/>
      </w:rPr>
      <w:tab/>
    </w:r>
    <w:r>
      <w:rPr>
        <w:rFonts w:ascii="Comenia Sans" w:hAnsi="Comenia Sans"/>
        <w:sz w:val="16"/>
        <w:szCs w:val="16"/>
      </w:rPr>
      <w:tab/>
    </w:r>
    <w:r>
      <w:rPr>
        <w:rFonts w:ascii="Comenia Sans" w:hAnsi="Comenia Sans"/>
        <w:sz w:val="16"/>
        <w:szCs w:val="16"/>
      </w:rPr>
      <w:tab/>
    </w:r>
    <w:r>
      <w:rPr>
        <w:rFonts w:ascii="Comenia Sans" w:hAnsi="Comenia Sans"/>
        <w:sz w:val="16"/>
        <w:szCs w:val="16"/>
      </w:rPr>
      <w:tab/>
    </w:r>
    <w:r>
      <w:rPr>
        <w:rFonts w:ascii="Comenia Sans" w:hAnsi="Comenia Sans"/>
        <w:sz w:val="16"/>
        <w:szCs w:val="16"/>
      </w:rPr>
      <w:tab/>
    </w:r>
    <w:r>
      <w:rPr>
        <w:rFonts w:ascii="Comenia Sans" w:hAnsi="Comenia Sans"/>
        <w:sz w:val="16"/>
        <w:szCs w:val="16"/>
      </w:rPr>
      <w:tab/>
    </w:r>
    <w:r>
      <w:rPr>
        <w:rFonts w:ascii="Comenia Sans" w:hAnsi="Comenia Sans"/>
        <w:sz w:val="16"/>
        <w:szCs w:val="16"/>
      </w:rPr>
      <w:tab/>
    </w:r>
    <w:r>
      <w:rPr>
        <w:rFonts w:ascii="Comenia Sans" w:hAnsi="Comenia Sans"/>
        <w:sz w:val="16"/>
        <w:szCs w:val="16"/>
      </w:rPr>
      <w:tab/>
    </w:r>
    <w:r>
      <w:rPr>
        <w:rFonts w:ascii="Comenia Sans" w:hAnsi="Comenia Sans"/>
        <w:sz w:val="16"/>
        <w:szCs w:val="16"/>
      </w:rPr>
      <w:tab/>
    </w:r>
    <w:r>
      <w:rPr>
        <w:rFonts w:ascii="Comenia Sans" w:hAnsi="Comenia Sans"/>
        <w:sz w:val="16"/>
        <w:szCs w:val="16"/>
      </w:rPr>
      <w:tab/>
    </w:r>
    <w:r>
      <w:rPr>
        <w:rFonts w:ascii="Comenia Sans" w:hAnsi="Comenia Sans"/>
        <w:sz w:val="16"/>
        <w:szCs w:val="16"/>
      </w:rPr>
      <w:tab/>
    </w:r>
    <w:r>
      <w:rPr>
        <w:rFonts w:ascii="Comenia Sans" w:hAnsi="Comenia Sans"/>
        <w:sz w:val="16"/>
        <w:szCs w:val="16"/>
      </w:rPr>
      <w:tab/>
    </w:r>
    <w:r>
      <w:rPr>
        <w:rFonts w:ascii="Comenia Sans" w:hAnsi="Comenia Sans"/>
        <w:sz w:val="16"/>
        <w:szCs w:val="16"/>
      </w:rPr>
      <w:tab/>
    </w:r>
    <w:r w:rsidR="00911C0F" w:rsidRPr="00130A02">
      <w:rPr>
        <w:rFonts w:ascii="Comenia Sans" w:hAnsi="Comenia Sans"/>
        <w:sz w:val="16"/>
        <w:szCs w:val="16"/>
      </w:rPr>
      <w:t xml:space="preserve">str. </w:t>
    </w:r>
    <w:r w:rsidR="00911C0F" w:rsidRPr="00130A02">
      <w:rPr>
        <w:rFonts w:ascii="Comenia Sans" w:hAnsi="Comenia Sans"/>
        <w:sz w:val="16"/>
        <w:szCs w:val="16"/>
      </w:rPr>
      <w:fldChar w:fldCharType="begin"/>
    </w:r>
    <w:r w:rsidR="00911C0F" w:rsidRPr="00130A02">
      <w:rPr>
        <w:rFonts w:ascii="Comenia Sans" w:hAnsi="Comenia Sans"/>
        <w:sz w:val="16"/>
        <w:szCs w:val="16"/>
      </w:rPr>
      <w:instrText>PAGE   \* MERGEFORMAT</w:instrText>
    </w:r>
    <w:r w:rsidR="00911C0F" w:rsidRPr="00130A02">
      <w:rPr>
        <w:rFonts w:ascii="Comenia Sans" w:hAnsi="Comenia Sans"/>
        <w:sz w:val="16"/>
        <w:szCs w:val="16"/>
      </w:rPr>
      <w:fldChar w:fldCharType="separate"/>
    </w:r>
    <w:r w:rsidR="00DE5D6D">
      <w:rPr>
        <w:rFonts w:ascii="Comenia Sans" w:hAnsi="Comenia Sans"/>
        <w:noProof/>
        <w:sz w:val="16"/>
        <w:szCs w:val="16"/>
      </w:rPr>
      <w:t>1</w:t>
    </w:r>
    <w:r w:rsidR="00911C0F" w:rsidRPr="00130A02">
      <w:rPr>
        <w:rFonts w:ascii="Comenia Sans" w:hAnsi="Comenia Sans"/>
        <w:noProof/>
        <w:sz w:val="16"/>
        <w:szCs w:val="16"/>
      </w:rPr>
      <w:fldChar w:fldCharType="end"/>
    </w:r>
    <w:r w:rsidR="00911C0F" w:rsidRPr="00130A02">
      <w:rPr>
        <w:rFonts w:ascii="Comenia Sans" w:hAnsi="Comenia Sans"/>
        <w:sz w:val="16"/>
        <w:szCs w:val="16"/>
      </w:rPr>
      <w:t>/</w:t>
    </w:r>
    <w:r w:rsidR="00911C0F" w:rsidRPr="00130A02">
      <w:rPr>
        <w:rFonts w:ascii="Comenia Sans" w:hAnsi="Comenia Sans"/>
        <w:sz w:val="22"/>
        <w:szCs w:val="22"/>
      </w:rPr>
      <w:fldChar w:fldCharType="begin"/>
    </w:r>
    <w:r w:rsidR="00911C0F" w:rsidRPr="00130A02">
      <w:rPr>
        <w:rFonts w:ascii="Comenia Sans" w:hAnsi="Comenia Sans"/>
      </w:rPr>
      <w:instrText xml:space="preserve"> NUMPAGES  \* Arabic  \* MERGEFORMAT </w:instrText>
    </w:r>
    <w:r w:rsidR="00911C0F" w:rsidRPr="00130A02">
      <w:rPr>
        <w:rFonts w:ascii="Comenia Sans" w:hAnsi="Comenia Sans"/>
        <w:sz w:val="22"/>
        <w:szCs w:val="22"/>
      </w:rPr>
      <w:fldChar w:fldCharType="separate"/>
    </w:r>
    <w:r w:rsidR="00DE5D6D" w:rsidRPr="00DE5D6D">
      <w:rPr>
        <w:rFonts w:ascii="Comenia Sans" w:hAnsi="Comenia Sans"/>
        <w:noProof/>
        <w:sz w:val="16"/>
        <w:szCs w:val="16"/>
      </w:rPr>
      <w:t>1</w:t>
    </w:r>
    <w:r w:rsidR="00911C0F" w:rsidRPr="00130A02">
      <w:rPr>
        <w:rFonts w:ascii="Comenia Sans" w:hAnsi="Comenia Sans"/>
        <w:noProof/>
        <w:sz w:val="16"/>
        <w:szCs w:val="16"/>
      </w:rPr>
      <w:fldChar w:fldCharType="end"/>
    </w:r>
  </w:p>
  <w:p w14:paraId="6E840636" w14:textId="77777777" w:rsidR="00982D66" w:rsidRDefault="00982D66">
    <w:pPr>
      <w:pStyle w:val="Zpat"/>
      <w:jc w:val="right"/>
    </w:pPr>
  </w:p>
  <w:p w14:paraId="59EF36D5" w14:textId="77777777" w:rsidR="00982D66" w:rsidRDefault="00982D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A4AAA" w14:textId="77777777" w:rsidR="00DE5D6D" w:rsidRDefault="00DE5D6D" w:rsidP="00982D66">
      <w:r>
        <w:separator/>
      </w:r>
    </w:p>
  </w:footnote>
  <w:footnote w:type="continuationSeparator" w:id="0">
    <w:p w14:paraId="2F033D86" w14:textId="77777777" w:rsidR="00DE5D6D" w:rsidRDefault="00DE5D6D" w:rsidP="00982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7EF"/>
    <w:multiLevelType w:val="hybridMultilevel"/>
    <w:tmpl w:val="551688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4B1E"/>
    <w:multiLevelType w:val="hybridMultilevel"/>
    <w:tmpl w:val="02E8E380"/>
    <w:lvl w:ilvl="0" w:tplc="0405000F">
      <w:start w:val="1"/>
      <w:numFmt w:val="decimal"/>
      <w:lvlText w:val="%1."/>
      <w:lvlJc w:val="left"/>
      <w:pPr>
        <w:ind w:left="4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 w15:restartNumberingAfterBreak="0">
    <w:nsid w:val="0A7301A4"/>
    <w:multiLevelType w:val="hybridMultilevel"/>
    <w:tmpl w:val="A3FA5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57B79"/>
    <w:multiLevelType w:val="hybridMultilevel"/>
    <w:tmpl w:val="2D1A9756"/>
    <w:lvl w:ilvl="0" w:tplc="161A334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06265"/>
    <w:multiLevelType w:val="hybridMultilevel"/>
    <w:tmpl w:val="1D28F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67343"/>
    <w:multiLevelType w:val="hybridMultilevel"/>
    <w:tmpl w:val="83F83894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90F6D"/>
    <w:multiLevelType w:val="hybridMultilevel"/>
    <w:tmpl w:val="6F0CBE3E"/>
    <w:lvl w:ilvl="0" w:tplc="58681E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B26B9"/>
    <w:multiLevelType w:val="hybridMultilevel"/>
    <w:tmpl w:val="9DBA670C"/>
    <w:lvl w:ilvl="0" w:tplc="040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57756E93"/>
    <w:multiLevelType w:val="hybridMultilevel"/>
    <w:tmpl w:val="9F5AE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B3A36"/>
    <w:multiLevelType w:val="hybridMultilevel"/>
    <w:tmpl w:val="E576A4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FCBE5"/>
    <w:multiLevelType w:val="hybridMultilevel"/>
    <w:tmpl w:val="65DACAC0"/>
    <w:lvl w:ilvl="0" w:tplc="040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8A754FC"/>
    <w:multiLevelType w:val="hybridMultilevel"/>
    <w:tmpl w:val="DA22CF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87347"/>
    <w:multiLevelType w:val="hybridMultilevel"/>
    <w:tmpl w:val="68481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95286"/>
    <w:multiLevelType w:val="hybridMultilevel"/>
    <w:tmpl w:val="85685E1E"/>
    <w:lvl w:ilvl="0" w:tplc="09E60E58">
      <w:numFmt w:val="bullet"/>
      <w:lvlText w:val="•"/>
      <w:lvlJc w:val="left"/>
      <w:pPr>
        <w:ind w:left="1270" w:hanging="360"/>
      </w:pPr>
      <w:rPr>
        <w:rFonts w:ascii="Comenia Sans" w:eastAsia="Times New Roman" w:hAnsi="Comenia San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4" w15:restartNumberingAfterBreak="0">
    <w:nsid w:val="72462A5E"/>
    <w:multiLevelType w:val="hybridMultilevel"/>
    <w:tmpl w:val="BA1EA9B2"/>
    <w:lvl w:ilvl="0" w:tplc="43B6F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25398"/>
    <w:multiLevelType w:val="hybridMultilevel"/>
    <w:tmpl w:val="6B6442B0"/>
    <w:lvl w:ilvl="0" w:tplc="049A0B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14"/>
  </w:num>
  <w:num w:numId="5">
    <w:abstractNumId w:val="3"/>
  </w:num>
  <w:num w:numId="6">
    <w:abstractNumId w:val="2"/>
  </w:num>
  <w:num w:numId="7">
    <w:abstractNumId w:val="0"/>
  </w:num>
  <w:num w:numId="8">
    <w:abstractNumId w:val="9"/>
  </w:num>
  <w:num w:numId="9">
    <w:abstractNumId w:val="5"/>
  </w:num>
  <w:num w:numId="10">
    <w:abstractNumId w:val="1"/>
  </w:num>
  <w:num w:numId="11">
    <w:abstractNumId w:val="15"/>
  </w:num>
  <w:num w:numId="12">
    <w:abstractNumId w:val="4"/>
  </w:num>
  <w:num w:numId="13">
    <w:abstractNumId w:val="6"/>
  </w:num>
  <w:num w:numId="14">
    <w:abstractNumId w:val="12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A0tDQzMDQyNzC2MDBS0lEKTi0uzszPAykwrAUAO1Fs8iwAAAA="/>
  </w:docVars>
  <w:rsids>
    <w:rsidRoot w:val="00E63D4A"/>
    <w:rsid w:val="000009B8"/>
    <w:rsid w:val="00011340"/>
    <w:rsid w:val="0001712F"/>
    <w:rsid w:val="00026BA3"/>
    <w:rsid w:val="000319EB"/>
    <w:rsid w:val="00040F02"/>
    <w:rsid w:val="000473FB"/>
    <w:rsid w:val="00051879"/>
    <w:rsid w:val="00086457"/>
    <w:rsid w:val="00086C4B"/>
    <w:rsid w:val="000A3B6E"/>
    <w:rsid w:val="000D07CB"/>
    <w:rsid w:val="000E3242"/>
    <w:rsid w:val="000F79D4"/>
    <w:rsid w:val="00105777"/>
    <w:rsid w:val="00114C55"/>
    <w:rsid w:val="00120A93"/>
    <w:rsid w:val="00132B96"/>
    <w:rsid w:val="00144E71"/>
    <w:rsid w:val="00166D2E"/>
    <w:rsid w:val="00175DB6"/>
    <w:rsid w:val="00190C37"/>
    <w:rsid w:val="001940A3"/>
    <w:rsid w:val="001B5CA7"/>
    <w:rsid w:val="001D2FB5"/>
    <w:rsid w:val="001D566E"/>
    <w:rsid w:val="001D5982"/>
    <w:rsid w:val="001E6213"/>
    <w:rsid w:val="002004F7"/>
    <w:rsid w:val="002035E7"/>
    <w:rsid w:val="00206E22"/>
    <w:rsid w:val="00212BE8"/>
    <w:rsid w:val="00233E0A"/>
    <w:rsid w:val="002473F6"/>
    <w:rsid w:val="002529FF"/>
    <w:rsid w:val="002610E9"/>
    <w:rsid w:val="002673BD"/>
    <w:rsid w:val="00273C90"/>
    <w:rsid w:val="0028671B"/>
    <w:rsid w:val="002932B0"/>
    <w:rsid w:val="002A6341"/>
    <w:rsid w:val="002C7581"/>
    <w:rsid w:val="002C7D5A"/>
    <w:rsid w:val="002D5F07"/>
    <w:rsid w:val="002E3F3D"/>
    <w:rsid w:val="002F539D"/>
    <w:rsid w:val="00300B9D"/>
    <w:rsid w:val="00300E05"/>
    <w:rsid w:val="003701A3"/>
    <w:rsid w:val="003711BE"/>
    <w:rsid w:val="00373550"/>
    <w:rsid w:val="00396571"/>
    <w:rsid w:val="003B328F"/>
    <w:rsid w:val="003B403E"/>
    <w:rsid w:val="003C1DFF"/>
    <w:rsid w:val="003F35DD"/>
    <w:rsid w:val="003F3F29"/>
    <w:rsid w:val="003F677E"/>
    <w:rsid w:val="00424DB9"/>
    <w:rsid w:val="00432ECF"/>
    <w:rsid w:val="004648B6"/>
    <w:rsid w:val="00464E5B"/>
    <w:rsid w:val="004677AF"/>
    <w:rsid w:val="004A204F"/>
    <w:rsid w:val="004C650D"/>
    <w:rsid w:val="004C67C7"/>
    <w:rsid w:val="004C745D"/>
    <w:rsid w:val="004E6D9E"/>
    <w:rsid w:val="004E76BE"/>
    <w:rsid w:val="004F4680"/>
    <w:rsid w:val="004F5956"/>
    <w:rsid w:val="004F639F"/>
    <w:rsid w:val="00520D3A"/>
    <w:rsid w:val="00520ECA"/>
    <w:rsid w:val="00523D2F"/>
    <w:rsid w:val="00526B7E"/>
    <w:rsid w:val="00531D03"/>
    <w:rsid w:val="00550210"/>
    <w:rsid w:val="0055623C"/>
    <w:rsid w:val="00576632"/>
    <w:rsid w:val="00591FEB"/>
    <w:rsid w:val="005B49AB"/>
    <w:rsid w:val="0061620F"/>
    <w:rsid w:val="00621405"/>
    <w:rsid w:val="00623F43"/>
    <w:rsid w:val="00626AB9"/>
    <w:rsid w:val="00627EE5"/>
    <w:rsid w:val="00643312"/>
    <w:rsid w:val="00643859"/>
    <w:rsid w:val="00657338"/>
    <w:rsid w:val="00681B30"/>
    <w:rsid w:val="006959B3"/>
    <w:rsid w:val="006A0D32"/>
    <w:rsid w:val="006A592A"/>
    <w:rsid w:val="006C5800"/>
    <w:rsid w:val="006F5781"/>
    <w:rsid w:val="00706747"/>
    <w:rsid w:val="00712C87"/>
    <w:rsid w:val="00724C9A"/>
    <w:rsid w:val="00751A67"/>
    <w:rsid w:val="00755CA4"/>
    <w:rsid w:val="00765428"/>
    <w:rsid w:val="00794E6E"/>
    <w:rsid w:val="007A05E4"/>
    <w:rsid w:val="007A6146"/>
    <w:rsid w:val="007A6F0F"/>
    <w:rsid w:val="007C015C"/>
    <w:rsid w:val="007C415F"/>
    <w:rsid w:val="007D2C57"/>
    <w:rsid w:val="007E7AD6"/>
    <w:rsid w:val="007F4E65"/>
    <w:rsid w:val="0080674F"/>
    <w:rsid w:val="008134D5"/>
    <w:rsid w:val="00823800"/>
    <w:rsid w:val="008278E8"/>
    <w:rsid w:val="00830681"/>
    <w:rsid w:val="00835754"/>
    <w:rsid w:val="0084131B"/>
    <w:rsid w:val="008507FF"/>
    <w:rsid w:val="00864C0F"/>
    <w:rsid w:val="008710B0"/>
    <w:rsid w:val="0087339C"/>
    <w:rsid w:val="00895967"/>
    <w:rsid w:val="00897AF1"/>
    <w:rsid w:val="008A05D3"/>
    <w:rsid w:val="008D54B5"/>
    <w:rsid w:val="008D7535"/>
    <w:rsid w:val="008E7212"/>
    <w:rsid w:val="00903BCF"/>
    <w:rsid w:val="00906FBB"/>
    <w:rsid w:val="00911C0F"/>
    <w:rsid w:val="00943460"/>
    <w:rsid w:val="00951277"/>
    <w:rsid w:val="00965B2F"/>
    <w:rsid w:val="00982417"/>
    <w:rsid w:val="00982D66"/>
    <w:rsid w:val="009C39B1"/>
    <w:rsid w:val="009D4469"/>
    <w:rsid w:val="009D4A6D"/>
    <w:rsid w:val="009D6D14"/>
    <w:rsid w:val="00A01A81"/>
    <w:rsid w:val="00A56FAF"/>
    <w:rsid w:val="00A84691"/>
    <w:rsid w:val="00A90B6A"/>
    <w:rsid w:val="00AB3D98"/>
    <w:rsid w:val="00AB6BDB"/>
    <w:rsid w:val="00AD50BA"/>
    <w:rsid w:val="00AE35EF"/>
    <w:rsid w:val="00AE5411"/>
    <w:rsid w:val="00AF27A9"/>
    <w:rsid w:val="00B11830"/>
    <w:rsid w:val="00B15C95"/>
    <w:rsid w:val="00B42251"/>
    <w:rsid w:val="00B44368"/>
    <w:rsid w:val="00B539F9"/>
    <w:rsid w:val="00B56724"/>
    <w:rsid w:val="00B70099"/>
    <w:rsid w:val="00B8529A"/>
    <w:rsid w:val="00B94C43"/>
    <w:rsid w:val="00BF5D3C"/>
    <w:rsid w:val="00C22D4D"/>
    <w:rsid w:val="00C27F0C"/>
    <w:rsid w:val="00CA1015"/>
    <w:rsid w:val="00CB4FA6"/>
    <w:rsid w:val="00CB7E0C"/>
    <w:rsid w:val="00CC10E7"/>
    <w:rsid w:val="00CC31AC"/>
    <w:rsid w:val="00CC47EE"/>
    <w:rsid w:val="00CD3C5D"/>
    <w:rsid w:val="00CE4059"/>
    <w:rsid w:val="00D0337A"/>
    <w:rsid w:val="00D306A9"/>
    <w:rsid w:val="00D32DDE"/>
    <w:rsid w:val="00D451DC"/>
    <w:rsid w:val="00D57427"/>
    <w:rsid w:val="00D72D58"/>
    <w:rsid w:val="00D83B8C"/>
    <w:rsid w:val="00D850ED"/>
    <w:rsid w:val="00D8517F"/>
    <w:rsid w:val="00D86960"/>
    <w:rsid w:val="00D945FF"/>
    <w:rsid w:val="00DA0A72"/>
    <w:rsid w:val="00DC4B65"/>
    <w:rsid w:val="00DE5D6D"/>
    <w:rsid w:val="00E05A18"/>
    <w:rsid w:val="00E3715D"/>
    <w:rsid w:val="00E5420F"/>
    <w:rsid w:val="00E63D4A"/>
    <w:rsid w:val="00E84F60"/>
    <w:rsid w:val="00EB1629"/>
    <w:rsid w:val="00EB205B"/>
    <w:rsid w:val="00ED46AB"/>
    <w:rsid w:val="00EF4E52"/>
    <w:rsid w:val="00EF72D1"/>
    <w:rsid w:val="00EF79BA"/>
    <w:rsid w:val="00F32A0E"/>
    <w:rsid w:val="00F439B8"/>
    <w:rsid w:val="00F61A59"/>
    <w:rsid w:val="00F63C64"/>
    <w:rsid w:val="00F92B00"/>
    <w:rsid w:val="00F92FF6"/>
    <w:rsid w:val="00FF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A7DB8B"/>
  <w15:docId w15:val="{7865FC40-D939-4E7B-AB64-C88DEBF8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73B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11C0F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673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rsid w:val="00982D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82D6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982D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82D66"/>
    <w:rPr>
      <w:sz w:val="24"/>
      <w:szCs w:val="24"/>
    </w:rPr>
  </w:style>
  <w:style w:type="paragraph" w:styleId="Bezmezer">
    <w:name w:val="No Spacing"/>
    <w:uiPriority w:val="1"/>
    <w:qFormat/>
    <w:rsid w:val="00D32DDE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D32D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32DD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610E9"/>
    <w:pPr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911C0F"/>
    <w:rPr>
      <w:rFonts w:ascii="Cambria" w:eastAsia="Times New Roman" w:hAnsi="Cambria" w:cs="Times New Roman"/>
      <w:color w:val="365F91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911C0F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NzevChar">
    <w:name w:val="Název Char"/>
    <w:link w:val="Nzev"/>
    <w:rsid w:val="00911C0F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styleId="Odkaznakoment">
    <w:name w:val="annotation reference"/>
    <w:basedOn w:val="Standardnpsmoodstavce"/>
    <w:semiHidden/>
    <w:unhideWhenUsed/>
    <w:rsid w:val="003F35D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F35D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F35D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F35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F35DD"/>
    <w:rPr>
      <w:b/>
      <w:bCs/>
    </w:rPr>
  </w:style>
  <w:style w:type="character" w:styleId="Hypertextovodkaz">
    <w:name w:val="Hyperlink"/>
    <w:basedOn w:val="Standardnpsmoodstavce"/>
    <w:unhideWhenUsed/>
    <w:rsid w:val="003F35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ubja2\Documents\V&#221;NOSY%20d&#283;kanky\&#352;ablon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8CA644BE5AA3429B971BB3144C6884" ma:contentTypeVersion="10" ma:contentTypeDescription="Vytvoří nový dokument" ma:contentTypeScope="" ma:versionID="5da7f7818bd707085af7803899fec6ee">
  <xsd:schema xmlns:xsd="http://www.w3.org/2001/XMLSchema" xmlns:xs="http://www.w3.org/2001/XMLSchema" xmlns:p="http://schemas.microsoft.com/office/2006/metadata/properties" xmlns:ns3="c8bd8c4d-6711-40fe-8d40-d4832d157429" xmlns:ns4="14e78dd7-1f54-4b8b-8171-c6cdd8a40bb5" targetNamespace="http://schemas.microsoft.com/office/2006/metadata/properties" ma:root="true" ma:fieldsID="6707ea80eb174b5b935e1e20d2ac8fe1" ns3:_="" ns4:_="">
    <xsd:import namespace="c8bd8c4d-6711-40fe-8d40-d4832d157429"/>
    <xsd:import namespace="14e78dd7-1f54-4b8b-8171-c6cdd8a40bb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3:SharedWithDetails" minOccurs="0"/>
                <xsd:element ref="ns3:SharingHintHash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d8c4d-6711-40fe-8d40-d4832d1574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78dd7-1f54-4b8b-8171-c6cdd8a40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BDA30-8D81-4EEC-8EFD-33E75D8AAC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C4E969-4C81-477C-8DF4-19077236C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d8c4d-6711-40fe-8d40-d4832d157429"/>
    <ds:schemaRef ds:uri="14e78dd7-1f54-4b8b-8171-c6cdd8a40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FB1613-3478-46BE-835F-EC6DC8AA08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105284-4BAF-424E-BEF3-818079E42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</Template>
  <TotalTime>0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Jednací řád</vt:lpstr>
    </vt:vector>
  </TitlesOfParts>
  <Company>UHK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Jednací řád</dc:title>
  <dc:subject/>
  <dc:creator>Holubová Jana 2</dc:creator>
  <cp:keywords/>
  <cp:lastModifiedBy>Zemánková Monika</cp:lastModifiedBy>
  <cp:revision>4</cp:revision>
  <cp:lastPrinted>2019-12-19T07:18:00Z</cp:lastPrinted>
  <dcterms:created xsi:type="dcterms:W3CDTF">2019-12-19T07:21:00Z</dcterms:created>
  <dcterms:modified xsi:type="dcterms:W3CDTF">2019-12-19T07:37:00Z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0x010100CB8CA644BE5AA3429B971BB3144C6884</vt:lpwstr>
  </property>
</Properties>
</file>