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BD5745" w14:textId="77777777" w:rsidR="00F81E85" w:rsidRPr="00052B58" w:rsidRDefault="00F81E85" w:rsidP="00F81E85">
      <w:pPr>
        <w:pStyle w:val="Nzev"/>
        <w:rPr>
          <w:rFonts w:asciiTheme="minorHAnsi" w:hAnsiTheme="minorHAnsi"/>
          <w:b/>
          <w:color w:val="000000" w:themeColor="text1"/>
          <w:sz w:val="22"/>
          <w:szCs w:val="22"/>
          <w:lang w:val="cs-CZ"/>
        </w:rPr>
      </w:pPr>
    </w:p>
    <w:p w14:paraId="39C9C5E9" w14:textId="3094F6DA" w:rsidR="00F81E85" w:rsidRPr="00D319D9" w:rsidRDefault="000316EB" w:rsidP="00D61EAC">
      <w:pPr>
        <w:pStyle w:val="Nzev"/>
        <w:jc w:val="right"/>
        <w:rPr>
          <w:rFonts w:asciiTheme="minorHAnsi" w:hAnsiTheme="minorHAnsi"/>
          <w:b/>
          <w:smallCaps w:val="0"/>
          <w:color w:val="000000" w:themeColor="text1"/>
          <w:sz w:val="28"/>
          <w:szCs w:val="22"/>
        </w:rPr>
      </w:pPr>
      <w:r w:rsidRPr="00D319D9">
        <w:rPr>
          <w:rFonts w:asciiTheme="minorHAnsi" w:hAnsiTheme="minorHAnsi"/>
          <w:b/>
          <w:smallCaps w:val="0"/>
          <w:color w:val="000000" w:themeColor="text1"/>
          <w:sz w:val="28"/>
          <w:szCs w:val="22"/>
        </w:rPr>
        <w:t>Directive of the Dean of FIM No.</w:t>
      </w:r>
      <w:r w:rsidR="00D61EAC" w:rsidRPr="00D319D9">
        <w:rPr>
          <w:rFonts w:asciiTheme="minorHAnsi" w:hAnsiTheme="minorHAnsi"/>
          <w:b/>
          <w:smallCaps w:val="0"/>
          <w:color w:val="000000" w:themeColor="text1"/>
          <w:sz w:val="28"/>
          <w:szCs w:val="22"/>
        </w:rPr>
        <w:t xml:space="preserve"> </w:t>
      </w:r>
      <w:r w:rsidR="0097354B" w:rsidRPr="00D319D9">
        <w:rPr>
          <w:rFonts w:asciiTheme="minorHAnsi" w:hAnsiTheme="minorHAnsi"/>
          <w:b/>
          <w:smallCaps w:val="0"/>
          <w:color w:val="000000" w:themeColor="text1"/>
          <w:sz w:val="28"/>
          <w:szCs w:val="22"/>
        </w:rPr>
        <w:t>2</w:t>
      </w:r>
      <w:r w:rsidR="00D61EAC" w:rsidRPr="00D319D9">
        <w:rPr>
          <w:rFonts w:asciiTheme="minorHAnsi" w:hAnsiTheme="minorHAnsi"/>
          <w:b/>
          <w:smallCaps w:val="0"/>
          <w:color w:val="000000" w:themeColor="text1"/>
          <w:sz w:val="28"/>
          <w:szCs w:val="22"/>
        </w:rPr>
        <w:t>/</w:t>
      </w:r>
      <w:r w:rsidR="0097354B" w:rsidRPr="00D319D9">
        <w:rPr>
          <w:rFonts w:asciiTheme="minorHAnsi" w:hAnsiTheme="minorHAnsi"/>
          <w:b/>
          <w:smallCaps w:val="0"/>
          <w:color w:val="000000" w:themeColor="text1"/>
          <w:sz w:val="28"/>
          <w:szCs w:val="22"/>
        </w:rPr>
        <w:t>2019</w:t>
      </w:r>
    </w:p>
    <w:p w14:paraId="0CBA5F4D" w14:textId="77777777" w:rsidR="00F81E85" w:rsidRPr="00D319D9" w:rsidRDefault="00F81E85" w:rsidP="00F81E85">
      <w:pPr>
        <w:pStyle w:val="Nzev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23C0CD73" w14:textId="2BA8A2CE" w:rsidR="000316EB" w:rsidRPr="000316EB" w:rsidRDefault="000316EB" w:rsidP="000316EB">
      <w:pPr>
        <w:jc w:val="center"/>
        <w:rPr>
          <w:b/>
          <w:i/>
          <w:sz w:val="32"/>
        </w:rPr>
      </w:pPr>
      <w:r w:rsidRPr="000316EB">
        <w:rPr>
          <w:b/>
          <w:i/>
          <w:sz w:val="32"/>
        </w:rPr>
        <w:t>Administration</w:t>
      </w:r>
      <w:r>
        <w:rPr>
          <w:b/>
          <w:i/>
          <w:sz w:val="32"/>
        </w:rPr>
        <w:t xml:space="preserve"> of </w:t>
      </w:r>
      <w:r w:rsidRPr="000316EB">
        <w:rPr>
          <w:b/>
          <w:i/>
          <w:sz w:val="32"/>
        </w:rPr>
        <w:t>Erasmus+</w:t>
      </w:r>
    </w:p>
    <w:p w14:paraId="1DC29B88" w14:textId="3696797D" w:rsidR="000316EB" w:rsidRPr="00052B58" w:rsidRDefault="000316EB" w:rsidP="000316EB">
      <w:pPr>
        <w:jc w:val="center"/>
        <w:rPr>
          <w:b/>
          <w:i/>
          <w:sz w:val="32"/>
        </w:rPr>
      </w:pPr>
      <w:proofErr w:type="gramStart"/>
      <w:r w:rsidRPr="000316EB">
        <w:rPr>
          <w:b/>
          <w:i/>
          <w:sz w:val="32"/>
        </w:rPr>
        <w:t>at</w:t>
      </w:r>
      <w:proofErr w:type="gramEnd"/>
      <w:r w:rsidRPr="000316EB">
        <w:rPr>
          <w:b/>
          <w:i/>
          <w:sz w:val="32"/>
        </w:rPr>
        <w:t xml:space="preserve"> the Faculty of Informatics and Management </w:t>
      </w:r>
      <w:bookmarkStart w:id="0" w:name="_GoBack"/>
      <w:bookmarkEnd w:id="0"/>
      <w:r w:rsidRPr="000316EB">
        <w:rPr>
          <w:b/>
          <w:i/>
          <w:sz w:val="32"/>
        </w:rPr>
        <w:t>UHK</w:t>
      </w:r>
    </w:p>
    <w:p w14:paraId="1FDAEA80" w14:textId="77777777" w:rsidR="00052B58" w:rsidRDefault="00052B58" w:rsidP="00052B58">
      <w:pPr>
        <w:jc w:val="center"/>
        <w:rPr>
          <w:b/>
          <w:sz w:val="22"/>
        </w:rPr>
      </w:pPr>
    </w:p>
    <w:p w14:paraId="49F568F1" w14:textId="55A6098C" w:rsidR="00052B58" w:rsidRPr="00052B58" w:rsidRDefault="000316EB" w:rsidP="00052B58">
      <w:pPr>
        <w:jc w:val="center"/>
        <w:rPr>
          <w:b/>
          <w:sz w:val="22"/>
        </w:rPr>
      </w:pPr>
      <w:r w:rsidRPr="000316EB">
        <w:rPr>
          <w:b/>
          <w:sz w:val="22"/>
        </w:rPr>
        <w:t>Organization of student</w:t>
      </w:r>
      <w:r>
        <w:rPr>
          <w:b/>
          <w:sz w:val="22"/>
        </w:rPr>
        <w:t>/</w:t>
      </w:r>
      <w:r w:rsidRPr="000316EB">
        <w:rPr>
          <w:b/>
          <w:sz w:val="22"/>
        </w:rPr>
        <w:t>teacher/employee selection</w:t>
      </w:r>
      <w:r>
        <w:rPr>
          <w:b/>
          <w:sz w:val="22"/>
        </w:rPr>
        <w:t xml:space="preserve"> </w:t>
      </w:r>
    </w:p>
    <w:p w14:paraId="66C7CB14" w14:textId="77777777" w:rsidR="00052B58" w:rsidRPr="00052B58" w:rsidRDefault="00052B58" w:rsidP="00052B58">
      <w:pPr>
        <w:jc w:val="center"/>
        <w:rPr>
          <w:b/>
          <w:sz w:val="22"/>
        </w:rPr>
      </w:pPr>
    </w:p>
    <w:p w14:paraId="737B2D55" w14:textId="7F3FE654" w:rsidR="00052B58" w:rsidRPr="00052B58" w:rsidRDefault="00052B58" w:rsidP="00052B58">
      <w:pPr>
        <w:numPr>
          <w:ilvl w:val="0"/>
          <w:numId w:val="48"/>
        </w:numPr>
        <w:spacing w:after="0"/>
        <w:rPr>
          <w:sz w:val="22"/>
        </w:rPr>
      </w:pPr>
      <w:r w:rsidRPr="00052B58">
        <w:rPr>
          <w:b/>
          <w:sz w:val="22"/>
        </w:rPr>
        <w:t>Mobilit</w:t>
      </w:r>
      <w:r w:rsidR="000316EB">
        <w:rPr>
          <w:b/>
          <w:sz w:val="22"/>
        </w:rPr>
        <w:t>y of students for study stays</w:t>
      </w:r>
      <w:r w:rsidRPr="00052B58">
        <w:rPr>
          <w:b/>
          <w:sz w:val="22"/>
        </w:rPr>
        <w:t xml:space="preserve"> (SMS):</w:t>
      </w:r>
      <w:r w:rsidRPr="00052B58">
        <w:rPr>
          <w:sz w:val="22"/>
        </w:rPr>
        <w:t xml:space="preserve"> </w:t>
      </w:r>
    </w:p>
    <w:p w14:paraId="3EAA662E" w14:textId="5A489C28" w:rsidR="000A335E" w:rsidRPr="000A335E" w:rsidRDefault="000A335E" w:rsidP="000A335E">
      <w:pPr>
        <w:spacing w:before="120"/>
        <w:rPr>
          <w:sz w:val="22"/>
        </w:rPr>
      </w:pPr>
      <w:r w:rsidRPr="000A335E">
        <w:rPr>
          <w:sz w:val="22"/>
        </w:rPr>
        <w:t xml:space="preserve">The </w:t>
      </w:r>
      <w:r>
        <w:rPr>
          <w:sz w:val="22"/>
        </w:rPr>
        <w:t>call for</w:t>
      </w:r>
      <w:r w:rsidRPr="000A335E">
        <w:rPr>
          <w:sz w:val="22"/>
        </w:rPr>
        <w:t xml:space="preserve"> the selection procedure for scholarships or its other rounds is published on the UHK website (https://www.uhk.cz/) and </w:t>
      </w:r>
      <w:r>
        <w:rPr>
          <w:sz w:val="22"/>
        </w:rPr>
        <w:t xml:space="preserve">on </w:t>
      </w:r>
      <w:r w:rsidRPr="000A335E">
        <w:rPr>
          <w:sz w:val="22"/>
        </w:rPr>
        <w:t>the mobility website (http://edu.uhk.cz/mobility/).</w:t>
      </w:r>
    </w:p>
    <w:p w14:paraId="2A1EC057" w14:textId="2F179342" w:rsidR="000A335E" w:rsidRPr="000A335E" w:rsidRDefault="000A335E" w:rsidP="000A335E">
      <w:pPr>
        <w:spacing w:before="120"/>
        <w:rPr>
          <w:sz w:val="22"/>
        </w:rPr>
      </w:pPr>
      <w:r w:rsidRPr="000A335E">
        <w:rPr>
          <w:sz w:val="22"/>
        </w:rPr>
        <w:t>Students apply for individual selection procedure</w:t>
      </w:r>
      <w:r>
        <w:rPr>
          <w:sz w:val="22"/>
        </w:rPr>
        <w:t>s</w:t>
      </w:r>
      <w:r w:rsidRPr="000A335E">
        <w:rPr>
          <w:sz w:val="22"/>
        </w:rPr>
        <w:t xml:space="preserve"> via the mobility website by the deadline for the selection procedure published in the </w:t>
      </w:r>
      <w:r>
        <w:rPr>
          <w:sz w:val="22"/>
        </w:rPr>
        <w:t>call</w:t>
      </w:r>
      <w:r w:rsidRPr="000A335E">
        <w:rPr>
          <w:sz w:val="22"/>
        </w:rPr>
        <w:t>.</w:t>
      </w:r>
    </w:p>
    <w:p w14:paraId="3DCCAF41" w14:textId="78C583F9" w:rsidR="000A335E" w:rsidRDefault="000A335E" w:rsidP="000A335E">
      <w:pPr>
        <w:spacing w:before="120"/>
        <w:rPr>
          <w:sz w:val="22"/>
        </w:rPr>
      </w:pPr>
      <w:r w:rsidRPr="000A335E">
        <w:rPr>
          <w:sz w:val="22"/>
        </w:rPr>
        <w:t xml:space="preserve">The ranking of students is based on an index that reflects the number of credits earned in </w:t>
      </w:r>
      <w:proofErr w:type="gramStart"/>
      <w:r w:rsidRPr="000A335E">
        <w:rPr>
          <w:sz w:val="22"/>
        </w:rPr>
        <w:t>each</w:t>
      </w:r>
      <w:proofErr w:type="gramEnd"/>
      <w:r w:rsidRPr="000A335E">
        <w:rPr>
          <w:sz w:val="22"/>
        </w:rPr>
        <w:t xml:space="preserve"> year of study at FIM UHK and the average benefit. Expressed formally</w:t>
      </w:r>
    </w:p>
    <w:p w14:paraId="206F1142" w14:textId="77777777" w:rsidR="00052B58" w:rsidRPr="00052B58" w:rsidRDefault="00052B58" w:rsidP="00052B58">
      <w:pPr>
        <w:shd w:val="clear" w:color="auto" w:fill="FFFFFF"/>
        <w:jc w:val="center"/>
        <w:rPr>
          <w:rFonts w:cs="Arial"/>
          <w:sz w:val="22"/>
        </w:rPr>
      </w:pPr>
      <w:r w:rsidRPr="00052B58">
        <w:rPr>
          <w:rFonts w:cs="Arial"/>
          <w:sz w:val="22"/>
        </w:rPr>
        <w:fldChar w:fldCharType="begin"/>
      </w:r>
      <w:r w:rsidRPr="00052B58">
        <w:rPr>
          <w:rFonts w:cs="Arial"/>
          <w:sz w:val="22"/>
        </w:rPr>
        <w:instrText xml:space="preserve"> INCLUDEPICTURE "http://fim.uhk.cz/mobility2/data/images/text/index_118.jpg" \* MERGEFORMATINET </w:instrText>
      </w:r>
      <w:r w:rsidRPr="00052B58">
        <w:rPr>
          <w:rFonts w:cs="Arial"/>
          <w:sz w:val="22"/>
        </w:rPr>
        <w:fldChar w:fldCharType="separate"/>
      </w:r>
      <w:r w:rsidR="001E0A07">
        <w:rPr>
          <w:rFonts w:cs="Arial"/>
          <w:sz w:val="22"/>
        </w:rPr>
        <w:fldChar w:fldCharType="begin"/>
      </w:r>
      <w:r w:rsidR="001E0A07">
        <w:rPr>
          <w:rFonts w:cs="Arial"/>
          <w:sz w:val="22"/>
        </w:rPr>
        <w:instrText xml:space="preserve"> INCLUDEPICTURE  "http://fim.uhk.cz/mobility2/data/images/text/index_118.jpg" \* MERGEFORMATINET </w:instrText>
      </w:r>
      <w:r w:rsidR="001E0A07">
        <w:rPr>
          <w:rFonts w:cs="Arial"/>
          <w:sz w:val="22"/>
        </w:rPr>
        <w:fldChar w:fldCharType="separate"/>
      </w:r>
      <w:r w:rsidR="00177B95">
        <w:rPr>
          <w:rFonts w:cs="Arial"/>
          <w:sz w:val="22"/>
        </w:rPr>
        <w:fldChar w:fldCharType="begin"/>
      </w:r>
      <w:r w:rsidR="00177B95">
        <w:rPr>
          <w:rFonts w:cs="Arial"/>
          <w:sz w:val="22"/>
        </w:rPr>
        <w:instrText xml:space="preserve"> INCLUDEPICTURE  "http://fim.uhk.cz/mobility2/data/images/text/index_118.jpg" \* MERGEFORMATINET </w:instrText>
      </w:r>
      <w:r w:rsidR="00177B95">
        <w:rPr>
          <w:rFonts w:cs="Arial"/>
          <w:sz w:val="22"/>
        </w:rPr>
        <w:fldChar w:fldCharType="separate"/>
      </w:r>
      <w:r w:rsidR="00E8764B">
        <w:rPr>
          <w:rFonts w:cs="Arial"/>
          <w:sz w:val="22"/>
        </w:rPr>
        <w:fldChar w:fldCharType="begin"/>
      </w:r>
      <w:r w:rsidR="00E8764B">
        <w:rPr>
          <w:rFonts w:cs="Arial"/>
          <w:sz w:val="22"/>
        </w:rPr>
        <w:instrText xml:space="preserve"> INCLUDEPICTURE  "http://fim.uhk.cz/mobility2/data/images/text/index_118.jpg" \* MERGEFORMATINET </w:instrText>
      </w:r>
      <w:r w:rsidR="00E8764B">
        <w:rPr>
          <w:rFonts w:cs="Arial"/>
          <w:sz w:val="22"/>
        </w:rPr>
        <w:fldChar w:fldCharType="separate"/>
      </w:r>
      <w:r w:rsidR="00E8764B">
        <w:rPr>
          <w:rFonts w:cs="Arial"/>
          <w:sz w:val="22"/>
        </w:rPr>
        <w:fldChar w:fldCharType="begin"/>
      </w:r>
      <w:r w:rsidR="00E8764B">
        <w:rPr>
          <w:rFonts w:cs="Arial"/>
          <w:sz w:val="22"/>
        </w:rPr>
        <w:instrText xml:space="preserve"> INCLUDEPICTURE  "http://fim.uhk.cz/mobility2/data/images/text/index_118.jpg" \* MERGEFORMATINET </w:instrText>
      </w:r>
      <w:r w:rsidR="00E8764B">
        <w:rPr>
          <w:rFonts w:cs="Arial"/>
          <w:sz w:val="22"/>
        </w:rPr>
        <w:fldChar w:fldCharType="separate"/>
      </w:r>
      <w:r w:rsidR="002E0327">
        <w:rPr>
          <w:rFonts w:cs="Arial"/>
          <w:sz w:val="22"/>
        </w:rPr>
        <w:fldChar w:fldCharType="begin"/>
      </w:r>
      <w:r w:rsidR="002E0327">
        <w:rPr>
          <w:rFonts w:cs="Arial"/>
          <w:sz w:val="22"/>
        </w:rPr>
        <w:instrText xml:space="preserve"> INCLUDEPICTURE  "http://fim.uhk.cz/mobility2/data/images/text/index_118.jpg" \* MERGEFORMATINET </w:instrText>
      </w:r>
      <w:r w:rsidR="002E0327">
        <w:rPr>
          <w:rFonts w:cs="Arial"/>
          <w:sz w:val="22"/>
        </w:rPr>
        <w:fldChar w:fldCharType="separate"/>
      </w:r>
      <w:r w:rsidR="00DC06EA">
        <w:rPr>
          <w:rFonts w:cs="Arial"/>
          <w:sz w:val="22"/>
        </w:rPr>
        <w:fldChar w:fldCharType="begin"/>
      </w:r>
      <w:r w:rsidR="00DC06EA">
        <w:rPr>
          <w:rFonts w:cs="Arial"/>
          <w:sz w:val="22"/>
        </w:rPr>
        <w:instrText xml:space="preserve"> INCLUDEPICTURE  "http://fim.uhk.cz/mobility2/data/images/text/index_118.jpg" \* MERGEFORMATINET </w:instrText>
      </w:r>
      <w:r w:rsidR="00DC06EA">
        <w:rPr>
          <w:rFonts w:cs="Arial"/>
          <w:sz w:val="22"/>
        </w:rPr>
        <w:fldChar w:fldCharType="separate"/>
      </w:r>
      <w:r w:rsidR="004379BD">
        <w:rPr>
          <w:rFonts w:cs="Arial"/>
          <w:sz w:val="22"/>
        </w:rPr>
        <w:fldChar w:fldCharType="begin"/>
      </w:r>
      <w:r w:rsidR="004379BD">
        <w:rPr>
          <w:rFonts w:cs="Arial"/>
          <w:sz w:val="22"/>
        </w:rPr>
        <w:instrText xml:space="preserve"> INCLUDEPICTURE  "http://fim.uhk.cz/mobility2/data/images/text/index_118.jpg" \* MERGEFORMATINET </w:instrText>
      </w:r>
      <w:r w:rsidR="004379BD">
        <w:rPr>
          <w:rFonts w:cs="Arial"/>
          <w:sz w:val="22"/>
        </w:rPr>
        <w:fldChar w:fldCharType="separate"/>
      </w:r>
      <w:r w:rsidR="00994BEB">
        <w:rPr>
          <w:rFonts w:cs="Arial"/>
          <w:sz w:val="22"/>
        </w:rPr>
        <w:fldChar w:fldCharType="begin"/>
      </w:r>
      <w:r w:rsidR="00994BEB">
        <w:rPr>
          <w:rFonts w:cs="Arial"/>
          <w:sz w:val="22"/>
        </w:rPr>
        <w:instrText xml:space="preserve"> INCLUDEPICTURE  "http://fim.uhk.cz/mobility2/data/images/text/index_118.jpg" \* MERGEFORMATINET </w:instrText>
      </w:r>
      <w:r w:rsidR="00994BEB">
        <w:rPr>
          <w:rFonts w:cs="Arial"/>
          <w:sz w:val="22"/>
        </w:rPr>
        <w:fldChar w:fldCharType="separate"/>
      </w:r>
      <w:r w:rsidR="00EA0AB6">
        <w:rPr>
          <w:rFonts w:cs="Arial"/>
          <w:sz w:val="22"/>
        </w:rPr>
        <w:fldChar w:fldCharType="begin"/>
      </w:r>
      <w:r w:rsidR="00EA0AB6">
        <w:rPr>
          <w:rFonts w:cs="Arial"/>
          <w:sz w:val="22"/>
        </w:rPr>
        <w:instrText xml:space="preserve"> INCLUDEPICTURE  "http://fim.uhk.cz/mobility2/data/images/text/index_118.jpg" \* MERGEFORMATINET </w:instrText>
      </w:r>
      <w:r w:rsidR="00EA0AB6">
        <w:rPr>
          <w:rFonts w:cs="Arial"/>
          <w:sz w:val="22"/>
        </w:rPr>
        <w:fldChar w:fldCharType="separate"/>
      </w:r>
      <w:r w:rsidR="00D319D9">
        <w:rPr>
          <w:rFonts w:cs="Arial"/>
          <w:sz w:val="22"/>
        </w:rPr>
        <w:fldChar w:fldCharType="begin"/>
      </w:r>
      <w:r w:rsidR="00D319D9">
        <w:rPr>
          <w:rFonts w:cs="Arial"/>
          <w:sz w:val="22"/>
        </w:rPr>
        <w:instrText xml:space="preserve"> </w:instrText>
      </w:r>
      <w:r w:rsidR="00D319D9">
        <w:rPr>
          <w:rFonts w:cs="Arial"/>
          <w:sz w:val="22"/>
        </w:rPr>
        <w:instrText>INCLUDEPICTURE  "http://fim.uhk.cz/mobility2/data/images/text/index_118.jpg" \* MERGEFORMATINET</w:instrText>
      </w:r>
      <w:r w:rsidR="00D319D9">
        <w:rPr>
          <w:rFonts w:cs="Arial"/>
          <w:sz w:val="22"/>
        </w:rPr>
        <w:instrText xml:space="preserve"> </w:instrText>
      </w:r>
      <w:r w:rsidR="00D319D9">
        <w:rPr>
          <w:rFonts w:cs="Arial"/>
          <w:sz w:val="22"/>
        </w:rPr>
        <w:fldChar w:fldCharType="separate"/>
      </w:r>
      <w:r w:rsidR="00D319D9">
        <w:rPr>
          <w:rFonts w:cs="Arial"/>
          <w:sz w:val="22"/>
        </w:rPr>
        <w:pict w14:anchorId="43179B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dex_118" style="width:89pt;height:56pt">
            <v:imagedata r:id="rId8" r:href="rId9"/>
          </v:shape>
        </w:pict>
      </w:r>
      <w:r w:rsidR="00D319D9">
        <w:rPr>
          <w:rFonts w:cs="Arial"/>
          <w:sz w:val="22"/>
        </w:rPr>
        <w:fldChar w:fldCharType="end"/>
      </w:r>
      <w:r w:rsidR="00EA0AB6">
        <w:rPr>
          <w:rFonts w:cs="Arial"/>
          <w:sz w:val="22"/>
        </w:rPr>
        <w:fldChar w:fldCharType="end"/>
      </w:r>
      <w:r w:rsidR="00994BEB">
        <w:rPr>
          <w:rFonts w:cs="Arial"/>
          <w:sz w:val="22"/>
        </w:rPr>
        <w:fldChar w:fldCharType="end"/>
      </w:r>
      <w:r w:rsidR="004379BD">
        <w:rPr>
          <w:rFonts w:cs="Arial"/>
          <w:sz w:val="22"/>
        </w:rPr>
        <w:fldChar w:fldCharType="end"/>
      </w:r>
      <w:r w:rsidR="00DC06EA">
        <w:rPr>
          <w:rFonts w:cs="Arial"/>
          <w:sz w:val="22"/>
        </w:rPr>
        <w:fldChar w:fldCharType="end"/>
      </w:r>
      <w:r w:rsidR="002E0327">
        <w:rPr>
          <w:rFonts w:cs="Arial"/>
          <w:sz w:val="22"/>
        </w:rPr>
        <w:fldChar w:fldCharType="end"/>
      </w:r>
      <w:r w:rsidR="00E8764B">
        <w:rPr>
          <w:rFonts w:cs="Arial"/>
          <w:sz w:val="22"/>
        </w:rPr>
        <w:fldChar w:fldCharType="end"/>
      </w:r>
      <w:r w:rsidR="00E8764B">
        <w:rPr>
          <w:rFonts w:cs="Arial"/>
          <w:sz w:val="22"/>
        </w:rPr>
        <w:fldChar w:fldCharType="end"/>
      </w:r>
      <w:r w:rsidR="00177B95">
        <w:rPr>
          <w:rFonts w:cs="Arial"/>
          <w:sz w:val="22"/>
        </w:rPr>
        <w:fldChar w:fldCharType="end"/>
      </w:r>
      <w:r w:rsidR="001E0A07">
        <w:rPr>
          <w:rFonts w:cs="Arial"/>
          <w:sz w:val="22"/>
        </w:rPr>
        <w:fldChar w:fldCharType="end"/>
      </w:r>
      <w:r w:rsidRPr="00052B58">
        <w:rPr>
          <w:rFonts w:cs="Arial"/>
          <w:sz w:val="22"/>
        </w:rPr>
        <w:fldChar w:fldCharType="end"/>
      </w:r>
    </w:p>
    <w:p w14:paraId="6B1FBDDA" w14:textId="64EA86C8" w:rsidR="005A4B5E" w:rsidRDefault="005A4B5E" w:rsidP="00052B58">
      <w:pPr>
        <w:rPr>
          <w:sz w:val="22"/>
        </w:rPr>
      </w:pPr>
      <w:proofErr w:type="gramStart"/>
      <w:r w:rsidRPr="005A4B5E">
        <w:rPr>
          <w:sz w:val="22"/>
        </w:rPr>
        <w:t>where</w:t>
      </w:r>
      <w:proofErr w:type="gramEnd"/>
      <w:r w:rsidRPr="005A4B5E">
        <w:rPr>
          <w:sz w:val="22"/>
        </w:rPr>
        <w:t xml:space="preserve"> K</w:t>
      </w:r>
      <w:r w:rsidRPr="005A4B5E">
        <w:rPr>
          <w:sz w:val="22"/>
          <w:vertAlign w:val="subscript"/>
        </w:rPr>
        <w:t>i</w:t>
      </w:r>
      <w:r w:rsidRPr="005A4B5E">
        <w:rPr>
          <w:sz w:val="22"/>
        </w:rPr>
        <w:t xml:space="preserve"> is the number of credits earned in the </w:t>
      </w:r>
      <w:proofErr w:type="spellStart"/>
      <w:r w:rsidRPr="005A4B5E">
        <w:rPr>
          <w:sz w:val="22"/>
        </w:rPr>
        <w:t>i-th</w:t>
      </w:r>
      <w:proofErr w:type="spellEnd"/>
      <w:r w:rsidRPr="005A4B5E">
        <w:rPr>
          <w:sz w:val="22"/>
        </w:rPr>
        <w:t xml:space="preserve"> year, P</w:t>
      </w:r>
      <w:r w:rsidRPr="005A4B5E">
        <w:rPr>
          <w:sz w:val="22"/>
          <w:vertAlign w:val="subscript"/>
        </w:rPr>
        <w:t>i</w:t>
      </w:r>
      <w:r w:rsidRPr="005A4B5E">
        <w:rPr>
          <w:sz w:val="22"/>
        </w:rPr>
        <w:t xml:space="preserve"> is the average g</w:t>
      </w:r>
      <w:r>
        <w:rPr>
          <w:sz w:val="22"/>
        </w:rPr>
        <w:t>rade</w:t>
      </w:r>
      <w:r w:rsidRPr="005A4B5E">
        <w:rPr>
          <w:sz w:val="22"/>
        </w:rPr>
        <w:t xml:space="preserve"> in the </w:t>
      </w:r>
      <w:proofErr w:type="spellStart"/>
      <w:r w:rsidRPr="005A4B5E">
        <w:rPr>
          <w:sz w:val="22"/>
        </w:rPr>
        <w:t>i-th</w:t>
      </w:r>
      <w:proofErr w:type="spellEnd"/>
      <w:r w:rsidRPr="005A4B5E">
        <w:rPr>
          <w:sz w:val="22"/>
        </w:rPr>
        <w:t xml:space="preserve"> year and n is the number of completed years of study. In the International Credit Mobility (KA107) program, the ranking of students is determined based on the evaluation of the committee appointed by the </w:t>
      </w:r>
      <w:r>
        <w:rPr>
          <w:sz w:val="22"/>
        </w:rPr>
        <w:t>d</w:t>
      </w:r>
      <w:r w:rsidRPr="005A4B5E">
        <w:rPr>
          <w:sz w:val="22"/>
        </w:rPr>
        <w:t xml:space="preserve">ean of the </w:t>
      </w:r>
      <w:r>
        <w:rPr>
          <w:sz w:val="22"/>
        </w:rPr>
        <w:t>f</w:t>
      </w:r>
      <w:r w:rsidRPr="005A4B5E">
        <w:rPr>
          <w:sz w:val="22"/>
        </w:rPr>
        <w:t>aculty. The evaluation takes into account not only the applicant's previous study results, but also the quality of the cover letter.</w:t>
      </w:r>
    </w:p>
    <w:p w14:paraId="05CB3F31" w14:textId="65CAB98B" w:rsidR="001466BF" w:rsidRPr="001466BF" w:rsidRDefault="001466BF" w:rsidP="001466BF">
      <w:pPr>
        <w:spacing w:before="120"/>
        <w:rPr>
          <w:sz w:val="22"/>
        </w:rPr>
      </w:pPr>
      <w:r w:rsidRPr="001466BF">
        <w:rPr>
          <w:sz w:val="22"/>
        </w:rPr>
        <w:t xml:space="preserve">If the student was successful in the selection procedure </w:t>
      </w:r>
      <w:r>
        <w:rPr>
          <w:sz w:val="22"/>
        </w:rPr>
        <w:t>in</w:t>
      </w:r>
      <w:r w:rsidRPr="001466BF">
        <w:rPr>
          <w:sz w:val="22"/>
        </w:rPr>
        <w:t xml:space="preserve"> the previous academic year, </w:t>
      </w:r>
      <w:r>
        <w:rPr>
          <w:sz w:val="22"/>
        </w:rPr>
        <w:t xml:space="preserve">s/he </w:t>
      </w:r>
      <w:r w:rsidRPr="001466BF">
        <w:rPr>
          <w:sz w:val="22"/>
        </w:rPr>
        <w:t>chose a foreign university and his</w:t>
      </w:r>
      <w:r>
        <w:rPr>
          <w:sz w:val="22"/>
        </w:rPr>
        <w:t>/her</w:t>
      </w:r>
      <w:r w:rsidRPr="001466BF">
        <w:rPr>
          <w:sz w:val="22"/>
        </w:rPr>
        <w:t xml:space="preserve"> trip was not </w:t>
      </w:r>
      <w:r>
        <w:rPr>
          <w:sz w:val="22"/>
        </w:rPr>
        <w:t>carried out</w:t>
      </w:r>
      <w:r w:rsidRPr="001466BF">
        <w:rPr>
          <w:sz w:val="22"/>
        </w:rPr>
        <w:t>, the index value will be reduced by 50%.</w:t>
      </w:r>
    </w:p>
    <w:p w14:paraId="401C5325" w14:textId="057AE71C" w:rsidR="001466BF" w:rsidRDefault="001466BF" w:rsidP="001466BF">
      <w:pPr>
        <w:spacing w:before="120"/>
        <w:rPr>
          <w:sz w:val="22"/>
        </w:rPr>
      </w:pPr>
      <w:r w:rsidRPr="001466BF">
        <w:rPr>
          <w:sz w:val="22"/>
        </w:rPr>
        <w:t>Based on the success of the selection proce</w:t>
      </w:r>
      <w:r>
        <w:rPr>
          <w:sz w:val="22"/>
        </w:rPr>
        <w:t>dure</w:t>
      </w:r>
      <w:r w:rsidRPr="001466BF">
        <w:rPr>
          <w:sz w:val="22"/>
        </w:rPr>
        <w:t xml:space="preserve">, students will attend an introductory information meeting where a binding selection of foreign universities and informing students </w:t>
      </w:r>
      <w:r>
        <w:rPr>
          <w:sz w:val="22"/>
        </w:rPr>
        <w:t>about the requirements</w:t>
      </w:r>
      <w:r w:rsidRPr="001466BF">
        <w:rPr>
          <w:sz w:val="22"/>
        </w:rPr>
        <w:t xml:space="preserve"> of Erasmus+ study stays </w:t>
      </w:r>
      <w:r>
        <w:rPr>
          <w:sz w:val="22"/>
        </w:rPr>
        <w:t xml:space="preserve">are </w:t>
      </w:r>
      <w:r w:rsidR="00572723">
        <w:rPr>
          <w:sz w:val="22"/>
        </w:rPr>
        <w:t>finalized</w:t>
      </w:r>
      <w:r w:rsidRPr="001466BF">
        <w:rPr>
          <w:sz w:val="22"/>
        </w:rPr>
        <w:t>. After receiving the letter of acceptance from the partner university, a student participation contract is signed.</w:t>
      </w:r>
    </w:p>
    <w:p w14:paraId="2F28A28D" w14:textId="77777777" w:rsidR="00052B58" w:rsidRPr="00052B58" w:rsidRDefault="00052B58" w:rsidP="00052B58">
      <w:pPr>
        <w:rPr>
          <w:sz w:val="22"/>
        </w:rPr>
      </w:pPr>
    </w:p>
    <w:p w14:paraId="44F0BC1C" w14:textId="270B8A45" w:rsidR="00052B58" w:rsidRPr="00052B58" w:rsidRDefault="00052B58" w:rsidP="00052B58">
      <w:pPr>
        <w:numPr>
          <w:ilvl w:val="0"/>
          <w:numId w:val="48"/>
        </w:numPr>
        <w:spacing w:after="0"/>
        <w:rPr>
          <w:sz w:val="22"/>
        </w:rPr>
      </w:pPr>
      <w:r w:rsidRPr="00052B58">
        <w:rPr>
          <w:b/>
          <w:sz w:val="22"/>
        </w:rPr>
        <w:t>Mobilit</w:t>
      </w:r>
      <w:r w:rsidR="00716ECA">
        <w:rPr>
          <w:b/>
          <w:sz w:val="22"/>
        </w:rPr>
        <w:t>y of students for internships</w:t>
      </w:r>
      <w:r w:rsidRPr="00052B58">
        <w:rPr>
          <w:b/>
          <w:sz w:val="22"/>
        </w:rPr>
        <w:t xml:space="preserve"> (SMP):</w:t>
      </w:r>
      <w:r w:rsidRPr="00052B58">
        <w:rPr>
          <w:sz w:val="22"/>
        </w:rPr>
        <w:t xml:space="preserve"> </w:t>
      </w:r>
    </w:p>
    <w:p w14:paraId="4EE4E10A" w14:textId="6ACBE731" w:rsidR="00716ECA" w:rsidRPr="00716ECA" w:rsidRDefault="001D10A8" w:rsidP="00716ECA">
      <w:pPr>
        <w:rPr>
          <w:sz w:val="22"/>
        </w:rPr>
      </w:pPr>
      <w:r>
        <w:rPr>
          <w:sz w:val="22"/>
        </w:rPr>
        <w:t>The s</w:t>
      </w:r>
      <w:r w:rsidR="00716ECA" w:rsidRPr="00716ECA">
        <w:rPr>
          <w:sz w:val="22"/>
        </w:rPr>
        <w:t xml:space="preserve">election of applicants for </w:t>
      </w:r>
      <w:r w:rsidR="00716ECA">
        <w:rPr>
          <w:sz w:val="22"/>
        </w:rPr>
        <w:t>the</w:t>
      </w:r>
      <w:r w:rsidR="00716ECA" w:rsidRPr="00716ECA">
        <w:rPr>
          <w:sz w:val="22"/>
        </w:rPr>
        <w:t xml:space="preserve"> internships is carried out by a selection committee appointed by the </w:t>
      </w:r>
      <w:r w:rsidR="00716ECA">
        <w:rPr>
          <w:sz w:val="22"/>
        </w:rPr>
        <w:t>d</w:t>
      </w:r>
      <w:r w:rsidR="00716ECA" w:rsidRPr="00716ECA">
        <w:rPr>
          <w:sz w:val="22"/>
        </w:rPr>
        <w:t xml:space="preserve">ean of the </w:t>
      </w:r>
      <w:r w:rsidR="00716ECA">
        <w:rPr>
          <w:sz w:val="22"/>
        </w:rPr>
        <w:t>f</w:t>
      </w:r>
      <w:r w:rsidR="00716ECA" w:rsidRPr="00716ECA">
        <w:rPr>
          <w:sz w:val="22"/>
        </w:rPr>
        <w:t xml:space="preserve">aculty. </w:t>
      </w:r>
      <w:r>
        <w:rPr>
          <w:sz w:val="22"/>
        </w:rPr>
        <w:t>The r</w:t>
      </w:r>
      <w:r w:rsidR="00716ECA" w:rsidRPr="00716ECA">
        <w:rPr>
          <w:sz w:val="22"/>
        </w:rPr>
        <w:t>egistration and selection of candidates takes place continuously. Students register via the mobilit</w:t>
      </w:r>
      <w:r w:rsidR="00716ECA">
        <w:rPr>
          <w:sz w:val="22"/>
        </w:rPr>
        <w:t>y</w:t>
      </w:r>
      <w:r w:rsidR="00716ECA" w:rsidRPr="00716ECA">
        <w:rPr>
          <w:sz w:val="22"/>
        </w:rPr>
        <w:t xml:space="preserve"> website, the application also includes the submission of the work plan and </w:t>
      </w:r>
      <w:r w:rsidR="00716ECA">
        <w:rPr>
          <w:sz w:val="22"/>
        </w:rPr>
        <w:t>cover</w:t>
      </w:r>
      <w:r w:rsidR="00716ECA" w:rsidRPr="00716ECA">
        <w:rPr>
          <w:sz w:val="22"/>
        </w:rPr>
        <w:t xml:space="preserve"> letters to the </w:t>
      </w:r>
      <w:r w:rsidR="00716ECA">
        <w:rPr>
          <w:sz w:val="22"/>
        </w:rPr>
        <w:t>officer</w:t>
      </w:r>
      <w:r w:rsidR="00716ECA" w:rsidRPr="00716ECA">
        <w:rPr>
          <w:sz w:val="22"/>
        </w:rPr>
        <w:t xml:space="preserve"> for international relations </w:t>
      </w:r>
      <w:r w:rsidR="00716ECA">
        <w:rPr>
          <w:sz w:val="22"/>
        </w:rPr>
        <w:t>at</w:t>
      </w:r>
      <w:r w:rsidR="00716ECA" w:rsidRPr="00716ECA">
        <w:rPr>
          <w:sz w:val="22"/>
        </w:rPr>
        <w:t xml:space="preserve"> the faculty (in Czech and English versions, eventually in German version). The selection </w:t>
      </w:r>
      <w:r w:rsidR="00716ECA" w:rsidRPr="00716ECA">
        <w:rPr>
          <w:sz w:val="22"/>
        </w:rPr>
        <w:lastRenderedPageBreak/>
        <w:t xml:space="preserve">committee evaluates the student's study results to date, the relevance of work plans and </w:t>
      </w:r>
      <w:r w:rsidR="00716ECA">
        <w:rPr>
          <w:sz w:val="22"/>
        </w:rPr>
        <w:t>cover</w:t>
      </w:r>
      <w:r w:rsidR="00716ECA" w:rsidRPr="00716ECA">
        <w:rPr>
          <w:sz w:val="22"/>
        </w:rPr>
        <w:t xml:space="preserve"> letters.</w:t>
      </w:r>
    </w:p>
    <w:p w14:paraId="62CEE4D1" w14:textId="22163085" w:rsidR="00716ECA" w:rsidRPr="00052B58" w:rsidRDefault="00716ECA" w:rsidP="00716ECA">
      <w:pPr>
        <w:rPr>
          <w:sz w:val="22"/>
        </w:rPr>
      </w:pPr>
      <w:r w:rsidRPr="00716ECA">
        <w:rPr>
          <w:sz w:val="22"/>
        </w:rPr>
        <w:t>Based on the success in the selection proce</w:t>
      </w:r>
      <w:r>
        <w:rPr>
          <w:sz w:val="22"/>
        </w:rPr>
        <w:t>dure</w:t>
      </w:r>
      <w:r w:rsidRPr="00716ECA">
        <w:rPr>
          <w:sz w:val="22"/>
        </w:rPr>
        <w:t xml:space="preserve">, students will send the necessary data and a participation contract will be </w:t>
      </w:r>
      <w:r>
        <w:rPr>
          <w:sz w:val="22"/>
        </w:rPr>
        <w:t>concluded</w:t>
      </w:r>
      <w:r w:rsidRPr="00716ECA">
        <w:rPr>
          <w:sz w:val="22"/>
        </w:rPr>
        <w:t xml:space="preserve"> with them, explaining the details of their participation in the Erasmus+ program.</w:t>
      </w:r>
    </w:p>
    <w:p w14:paraId="59738AE2" w14:textId="77777777" w:rsidR="00052B58" w:rsidRPr="00052B58" w:rsidRDefault="00052B58" w:rsidP="00052B58">
      <w:pPr>
        <w:rPr>
          <w:sz w:val="22"/>
        </w:rPr>
      </w:pPr>
    </w:p>
    <w:p w14:paraId="40A3ECF9" w14:textId="1C47739D" w:rsidR="00052B58" w:rsidRPr="00052B58" w:rsidRDefault="00052B58" w:rsidP="00052B58">
      <w:pPr>
        <w:numPr>
          <w:ilvl w:val="0"/>
          <w:numId w:val="48"/>
        </w:numPr>
        <w:spacing w:after="0"/>
        <w:rPr>
          <w:sz w:val="22"/>
        </w:rPr>
      </w:pPr>
      <w:r w:rsidRPr="00052B58">
        <w:rPr>
          <w:b/>
          <w:sz w:val="22"/>
        </w:rPr>
        <w:t>Mobilit</w:t>
      </w:r>
      <w:r w:rsidR="001D10A8">
        <w:rPr>
          <w:b/>
          <w:sz w:val="22"/>
        </w:rPr>
        <w:t>y of academic staff for teaching stays</w:t>
      </w:r>
      <w:r w:rsidRPr="00052B58">
        <w:rPr>
          <w:b/>
          <w:sz w:val="22"/>
        </w:rPr>
        <w:t xml:space="preserve"> (STA):</w:t>
      </w:r>
      <w:r w:rsidRPr="00052B58">
        <w:rPr>
          <w:sz w:val="22"/>
        </w:rPr>
        <w:t xml:space="preserve"> </w:t>
      </w:r>
    </w:p>
    <w:p w14:paraId="7B80A5D9" w14:textId="77777777" w:rsidR="001D10A8" w:rsidRPr="001D10A8" w:rsidRDefault="001D10A8" w:rsidP="001D10A8">
      <w:pPr>
        <w:spacing w:before="120"/>
        <w:rPr>
          <w:sz w:val="22"/>
        </w:rPr>
      </w:pPr>
      <w:r w:rsidRPr="001D10A8">
        <w:rPr>
          <w:sz w:val="22"/>
        </w:rPr>
        <w:t>The selection procedure for the academic staff is announced by e-mail, which is sent to all department heads who inform the academic staff of their department.</w:t>
      </w:r>
    </w:p>
    <w:p w14:paraId="1167803A" w14:textId="6F907B9C" w:rsidR="001D10A8" w:rsidRPr="001D10A8" w:rsidRDefault="001D10A8" w:rsidP="001D10A8">
      <w:pPr>
        <w:spacing w:before="120"/>
        <w:rPr>
          <w:sz w:val="22"/>
        </w:rPr>
      </w:pPr>
      <w:r>
        <w:rPr>
          <w:sz w:val="22"/>
        </w:rPr>
        <w:t>The a</w:t>
      </w:r>
      <w:r w:rsidRPr="001D10A8">
        <w:rPr>
          <w:sz w:val="22"/>
        </w:rPr>
        <w:t>cademic staff apply for the selection procedure by means of an application which they submit to the offic</w:t>
      </w:r>
      <w:r>
        <w:rPr>
          <w:sz w:val="22"/>
        </w:rPr>
        <w:t>er</w:t>
      </w:r>
      <w:r w:rsidRPr="001D10A8">
        <w:rPr>
          <w:sz w:val="22"/>
        </w:rPr>
        <w:t xml:space="preserve"> for foreign relations </w:t>
      </w:r>
      <w:r>
        <w:rPr>
          <w:sz w:val="22"/>
        </w:rPr>
        <w:t>at</w:t>
      </w:r>
      <w:r w:rsidRPr="001D10A8">
        <w:rPr>
          <w:sz w:val="22"/>
        </w:rPr>
        <w:t xml:space="preserve"> the faculty by the deadline for the selection procedure published in the </w:t>
      </w:r>
      <w:r>
        <w:rPr>
          <w:sz w:val="22"/>
        </w:rPr>
        <w:t>call</w:t>
      </w:r>
      <w:r w:rsidRPr="001D10A8">
        <w:rPr>
          <w:sz w:val="22"/>
        </w:rPr>
        <w:t>.</w:t>
      </w:r>
    </w:p>
    <w:p w14:paraId="6E520DF8" w14:textId="4AAEF76D" w:rsidR="001D10A8" w:rsidRDefault="001D10A8" w:rsidP="001D10A8">
      <w:pPr>
        <w:spacing w:before="120"/>
        <w:rPr>
          <w:sz w:val="22"/>
        </w:rPr>
      </w:pPr>
      <w:r w:rsidRPr="001D10A8">
        <w:rPr>
          <w:sz w:val="22"/>
        </w:rPr>
        <w:t xml:space="preserve">The ranking of academic staff is based on the index </w:t>
      </w:r>
      <w:proofErr w:type="spellStart"/>
      <w:r w:rsidRPr="001D10A8">
        <w:rPr>
          <w:sz w:val="22"/>
        </w:rPr>
        <w:t>i</w:t>
      </w:r>
      <w:proofErr w:type="spellEnd"/>
      <w:r w:rsidRPr="001D10A8">
        <w:rPr>
          <w:sz w:val="22"/>
        </w:rPr>
        <w:t>, which reflects their involvement in the teaching of foreign students and takes into account foreign trips in the previous calendar year:</w:t>
      </w:r>
    </w:p>
    <w:p w14:paraId="3501C30C" w14:textId="7BB7C60B" w:rsidR="00052B58" w:rsidRPr="00052B58" w:rsidRDefault="00052B58" w:rsidP="00052B58">
      <w:pPr>
        <w:rPr>
          <w:sz w:val="22"/>
        </w:rPr>
      </w:pPr>
      <w:r w:rsidRPr="00052B58">
        <w:rPr>
          <w:noProof/>
          <w:sz w:val="22"/>
          <w:lang w:val="cs-CZ" w:eastAsia="cs-CZ" w:bidi="ar-SA"/>
        </w:rPr>
        <w:drawing>
          <wp:anchor distT="0" distB="0" distL="114300" distR="114300" simplePos="0" relativeHeight="251659264" behindDoc="0" locked="0" layoutInCell="1" allowOverlap="1" wp14:anchorId="53501A8E" wp14:editId="6EF658C1">
            <wp:simplePos x="0" y="0"/>
            <wp:positionH relativeFrom="column">
              <wp:posOffset>2171700</wp:posOffset>
            </wp:positionH>
            <wp:positionV relativeFrom="paragraph">
              <wp:posOffset>38100</wp:posOffset>
            </wp:positionV>
            <wp:extent cx="1010920" cy="423545"/>
            <wp:effectExtent l="0" t="0" r="0" b="0"/>
            <wp:wrapSquare wrapText="righ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B58">
        <w:rPr>
          <w:sz w:val="22"/>
        </w:rPr>
        <w:br/>
      </w:r>
    </w:p>
    <w:p w14:paraId="75A935AD" w14:textId="433E4E10" w:rsidR="001D10A8" w:rsidRPr="002E0327" w:rsidRDefault="00052B58" w:rsidP="00052B58">
      <w:pPr>
        <w:rPr>
          <w:sz w:val="22"/>
        </w:rPr>
      </w:pPr>
      <w:r w:rsidRPr="00052B58">
        <w:rPr>
          <w:sz w:val="22"/>
        </w:rPr>
        <w:br w:type="textWrapping" w:clear="all"/>
      </w:r>
      <w:proofErr w:type="gramStart"/>
      <w:r w:rsidR="001D10A8" w:rsidRPr="001D10A8">
        <w:rPr>
          <w:sz w:val="22"/>
        </w:rPr>
        <w:t>where</w:t>
      </w:r>
      <w:proofErr w:type="gramEnd"/>
      <w:r w:rsidR="001D10A8" w:rsidRPr="001D10A8">
        <w:rPr>
          <w:sz w:val="22"/>
        </w:rPr>
        <w:t xml:space="preserve"> </w:t>
      </w:r>
      <w:proofErr w:type="spellStart"/>
      <w:r w:rsidR="001D10A8" w:rsidRPr="001D10A8">
        <w:rPr>
          <w:sz w:val="22"/>
        </w:rPr>
        <w:t>k</w:t>
      </w:r>
      <w:r w:rsidR="001D10A8" w:rsidRPr="001D10A8">
        <w:rPr>
          <w:sz w:val="22"/>
          <w:vertAlign w:val="subscript"/>
        </w:rPr>
        <w:t>i</w:t>
      </w:r>
      <w:proofErr w:type="spellEnd"/>
      <w:r w:rsidR="001D10A8" w:rsidRPr="001D10A8">
        <w:rPr>
          <w:sz w:val="22"/>
        </w:rPr>
        <w:t xml:space="preserve"> is the number of ECTS credits for the </w:t>
      </w:r>
      <w:proofErr w:type="spellStart"/>
      <w:r w:rsidR="001D10A8" w:rsidRPr="001D10A8">
        <w:rPr>
          <w:sz w:val="22"/>
        </w:rPr>
        <w:t>i-th</w:t>
      </w:r>
      <w:proofErr w:type="spellEnd"/>
      <w:r w:rsidR="001D10A8" w:rsidRPr="001D10A8">
        <w:rPr>
          <w:sz w:val="22"/>
        </w:rPr>
        <w:t xml:space="preserve"> subject taught to foreign students in the previous calendar year and p</w:t>
      </w:r>
      <w:r w:rsidR="001D10A8" w:rsidRPr="001D10A8">
        <w:rPr>
          <w:sz w:val="22"/>
          <w:vertAlign w:val="subscript"/>
        </w:rPr>
        <w:t>i</w:t>
      </w:r>
      <w:r w:rsidR="001D10A8" w:rsidRPr="001D10A8">
        <w:rPr>
          <w:sz w:val="22"/>
        </w:rPr>
        <w:t xml:space="preserve"> is the number of students who completed this subject, c is the total number of days spent in the previous calendar year abroad.</w:t>
      </w:r>
    </w:p>
    <w:p w14:paraId="65B3AB38" w14:textId="4FD919AE" w:rsidR="001D10A8" w:rsidRPr="001D10A8" w:rsidRDefault="001D10A8" w:rsidP="001D10A8">
      <w:pPr>
        <w:rPr>
          <w:sz w:val="22"/>
        </w:rPr>
      </w:pPr>
      <w:r w:rsidRPr="001D10A8">
        <w:rPr>
          <w:sz w:val="22"/>
        </w:rPr>
        <w:t xml:space="preserve">In the International Credit Mobility (KA107) program, the ranking of academic staff is determined based on the evaluation of the committee appointed by the </w:t>
      </w:r>
      <w:r w:rsidR="00572723">
        <w:rPr>
          <w:sz w:val="22"/>
        </w:rPr>
        <w:t>d</w:t>
      </w:r>
      <w:r w:rsidRPr="001D10A8">
        <w:rPr>
          <w:sz w:val="22"/>
        </w:rPr>
        <w:t xml:space="preserve">ean of the </w:t>
      </w:r>
      <w:r w:rsidR="00572723">
        <w:rPr>
          <w:sz w:val="22"/>
        </w:rPr>
        <w:t>f</w:t>
      </w:r>
      <w:r w:rsidRPr="001D10A8">
        <w:rPr>
          <w:sz w:val="22"/>
        </w:rPr>
        <w:t xml:space="preserve">aculty. The </w:t>
      </w:r>
      <w:r w:rsidR="00572723">
        <w:rPr>
          <w:sz w:val="22"/>
        </w:rPr>
        <w:t>evaluation</w:t>
      </w:r>
      <w:r w:rsidRPr="001D10A8">
        <w:rPr>
          <w:sz w:val="22"/>
        </w:rPr>
        <w:t xml:space="preserve"> takes into account not only the involvement in the teaching of foreign students and the number of trips abroad</w:t>
      </w:r>
      <w:r w:rsidR="00572723">
        <w:rPr>
          <w:sz w:val="22"/>
        </w:rPr>
        <w:t xml:space="preserve"> </w:t>
      </w:r>
      <w:r w:rsidRPr="001D10A8">
        <w:rPr>
          <w:sz w:val="22"/>
        </w:rPr>
        <w:t>last year, but also the need for a</w:t>
      </w:r>
      <w:r w:rsidR="00572723">
        <w:rPr>
          <w:sz w:val="22"/>
        </w:rPr>
        <w:t xml:space="preserve"> teaching stay</w:t>
      </w:r>
      <w:r w:rsidRPr="001D10A8">
        <w:rPr>
          <w:sz w:val="22"/>
        </w:rPr>
        <w:t xml:space="preserve"> in terms of the job description of the applicant.</w:t>
      </w:r>
    </w:p>
    <w:p w14:paraId="38BC8379" w14:textId="26675F23" w:rsidR="001D10A8" w:rsidRPr="001D10A8" w:rsidRDefault="001D10A8" w:rsidP="001D10A8">
      <w:pPr>
        <w:rPr>
          <w:sz w:val="22"/>
        </w:rPr>
      </w:pPr>
      <w:r w:rsidRPr="001D10A8">
        <w:rPr>
          <w:sz w:val="22"/>
        </w:rPr>
        <w:t xml:space="preserve">If the employee has been successful in the selection procedure </w:t>
      </w:r>
      <w:r w:rsidR="00572723">
        <w:rPr>
          <w:sz w:val="22"/>
        </w:rPr>
        <w:t>in</w:t>
      </w:r>
      <w:r w:rsidRPr="001D10A8">
        <w:rPr>
          <w:sz w:val="22"/>
        </w:rPr>
        <w:t xml:space="preserve"> the previous academic year and his</w:t>
      </w:r>
      <w:r w:rsidR="00572723">
        <w:rPr>
          <w:sz w:val="22"/>
        </w:rPr>
        <w:t>/her</w:t>
      </w:r>
      <w:r w:rsidRPr="001D10A8">
        <w:rPr>
          <w:sz w:val="22"/>
        </w:rPr>
        <w:t xml:space="preserve"> trip has not been completed, the index value will be reduced by 50%.</w:t>
      </w:r>
    </w:p>
    <w:p w14:paraId="75404813" w14:textId="6DE9C557" w:rsidR="001D10A8" w:rsidRDefault="001D10A8" w:rsidP="001D10A8">
      <w:pPr>
        <w:rPr>
          <w:sz w:val="22"/>
        </w:rPr>
      </w:pPr>
      <w:r w:rsidRPr="001D10A8">
        <w:rPr>
          <w:sz w:val="22"/>
        </w:rPr>
        <w:t>Based on the success of the selection proce</w:t>
      </w:r>
      <w:r w:rsidR="00572723">
        <w:rPr>
          <w:sz w:val="22"/>
        </w:rPr>
        <w:t>dure</w:t>
      </w:r>
      <w:r w:rsidRPr="001D10A8">
        <w:rPr>
          <w:sz w:val="22"/>
        </w:rPr>
        <w:t xml:space="preserve">, the academic staff will attend an introductory information meeting where a binding selection of foreign universities and information about the requirements of Erasmus+ teaching stays </w:t>
      </w:r>
      <w:r w:rsidR="00572723">
        <w:rPr>
          <w:sz w:val="22"/>
        </w:rPr>
        <w:t>are finalized</w:t>
      </w:r>
      <w:r w:rsidRPr="001D10A8">
        <w:rPr>
          <w:sz w:val="22"/>
        </w:rPr>
        <w:t>.</w:t>
      </w:r>
    </w:p>
    <w:p w14:paraId="3D55708C" w14:textId="77777777" w:rsidR="00052B58" w:rsidRPr="00052B58" w:rsidRDefault="00052B58" w:rsidP="00052B58">
      <w:pPr>
        <w:rPr>
          <w:sz w:val="22"/>
        </w:rPr>
      </w:pPr>
    </w:p>
    <w:p w14:paraId="11CB7843" w14:textId="10981C61" w:rsidR="00052B58" w:rsidRPr="00052B58" w:rsidRDefault="00052B58" w:rsidP="00052B58">
      <w:pPr>
        <w:numPr>
          <w:ilvl w:val="0"/>
          <w:numId w:val="48"/>
        </w:numPr>
        <w:spacing w:after="0"/>
        <w:rPr>
          <w:sz w:val="22"/>
        </w:rPr>
      </w:pPr>
      <w:r w:rsidRPr="00052B58">
        <w:rPr>
          <w:b/>
          <w:sz w:val="22"/>
        </w:rPr>
        <w:t>Mobilit</w:t>
      </w:r>
      <w:r w:rsidR="00AB2837">
        <w:rPr>
          <w:b/>
          <w:sz w:val="22"/>
        </w:rPr>
        <w:t>y of employees for trainings</w:t>
      </w:r>
      <w:r w:rsidRPr="00052B58">
        <w:rPr>
          <w:b/>
          <w:sz w:val="22"/>
        </w:rPr>
        <w:t xml:space="preserve"> (STT):</w:t>
      </w:r>
      <w:r w:rsidRPr="00052B58">
        <w:rPr>
          <w:sz w:val="22"/>
        </w:rPr>
        <w:t xml:space="preserve"> </w:t>
      </w:r>
    </w:p>
    <w:p w14:paraId="719D027B" w14:textId="0424F9E0" w:rsidR="00AB2837" w:rsidRPr="00AB2837" w:rsidRDefault="00AB2837" w:rsidP="00AB2837">
      <w:pPr>
        <w:spacing w:before="120"/>
        <w:rPr>
          <w:sz w:val="22"/>
        </w:rPr>
      </w:pPr>
      <w:r w:rsidRPr="00AB2837">
        <w:rPr>
          <w:sz w:val="22"/>
        </w:rPr>
        <w:t xml:space="preserve">Call for </w:t>
      </w:r>
      <w:r>
        <w:rPr>
          <w:sz w:val="22"/>
        </w:rPr>
        <w:t>the selection procedure</w:t>
      </w:r>
      <w:r w:rsidRPr="00AB2837">
        <w:rPr>
          <w:sz w:val="22"/>
        </w:rPr>
        <w:t xml:space="preserve"> for administrative and other employees is</w:t>
      </w:r>
      <w:r>
        <w:rPr>
          <w:sz w:val="22"/>
        </w:rPr>
        <w:t xml:space="preserve"> </w:t>
      </w:r>
      <w:r w:rsidRPr="00AB2837">
        <w:rPr>
          <w:sz w:val="22"/>
        </w:rPr>
        <w:t>e</w:t>
      </w:r>
      <w:r>
        <w:rPr>
          <w:sz w:val="22"/>
        </w:rPr>
        <w:t>-</w:t>
      </w:r>
      <w:r w:rsidRPr="00AB2837">
        <w:rPr>
          <w:sz w:val="22"/>
        </w:rPr>
        <w:t xml:space="preserve">mailed directly to </w:t>
      </w:r>
      <w:r>
        <w:rPr>
          <w:sz w:val="22"/>
        </w:rPr>
        <w:t xml:space="preserve">the </w:t>
      </w:r>
      <w:r w:rsidRPr="00AB2837">
        <w:rPr>
          <w:sz w:val="22"/>
        </w:rPr>
        <w:t>employees.</w:t>
      </w:r>
    </w:p>
    <w:p w14:paraId="3FDF19FA" w14:textId="7FE4E29C" w:rsidR="00AB2837" w:rsidRDefault="00AB2837" w:rsidP="00AB2837">
      <w:pPr>
        <w:spacing w:before="120"/>
        <w:rPr>
          <w:sz w:val="22"/>
        </w:rPr>
      </w:pPr>
      <w:r>
        <w:rPr>
          <w:sz w:val="22"/>
        </w:rPr>
        <w:t>The e</w:t>
      </w:r>
      <w:r w:rsidRPr="00AB2837">
        <w:rPr>
          <w:sz w:val="22"/>
        </w:rPr>
        <w:t xml:space="preserve">mployees apply for the selection procedure by means of an application, which is submitted to the officer of foreign relations </w:t>
      </w:r>
      <w:r>
        <w:rPr>
          <w:sz w:val="22"/>
        </w:rPr>
        <w:t xml:space="preserve">at </w:t>
      </w:r>
      <w:r w:rsidRPr="00AB2837">
        <w:rPr>
          <w:sz w:val="22"/>
        </w:rPr>
        <w:t xml:space="preserve">the faculty by the deadline for the selection procedure published in the </w:t>
      </w:r>
      <w:r>
        <w:rPr>
          <w:sz w:val="22"/>
        </w:rPr>
        <w:t>call</w:t>
      </w:r>
      <w:r w:rsidRPr="00AB2837">
        <w:rPr>
          <w:sz w:val="22"/>
        </w:rPr>
        <w:t>.</w:t>
      </w:r>
    </w:p>
    <w:p w14:paraId="64DE47F4" w14:textId="0838956D" w:rsidR="009F4828" w:rsidRDefault="009F4828" w:rsidP="00052B58">
      <w:pPr>
        <w:spacing w:before="120"/>
        <w:rPr>
          <w:sz w:val="22"/>
        </w:rPr>
      </w:pPr>
      <w:r w:rsidRPr="009F4828">
        <w:rPr>
          <w:sz w:val="22"/>
        </w:rPr>
        <w:lastRenderedPageBreak/>
        <w:t xml:space="preserve">The ranking of the staff is determined based on the evaluation of the committee appointed by the </w:t>
      </w:r>
      <w:r>
        <w:rPr>
          <w:sz w:val="22"/>
        </w:rPr>
        <w:t>d</w:t>
      </w:r>
      <w:r w:rsidRPr="009F4828">
        <w:rPr>
          <w:sz w:val="22"/>
        </w:rPr>
        <w:t xml:space="preserve">ean of the </w:t>
      </w:r>
      <w:r>
        <w:rPr>
          <w:sz w:val="22"/>
        </w:rPr>
        <w:t>f</w:t>
      </w:r>
      <w:r w:rsidRPr="009F4828">
        <w:rPr>
          <w:sz w:val="22"/>
        </w:rPr>
        <w:t xml:space="preserve">aculty. The </w:t>
      </w:r>
      <w:r>
        <w:rPr>
          <w:sz w:val="22"/>
        </w:rPr>
        <w:t>evaluation</w:t>
      </w:r>
      <w:r w:rsidRPr="009F4828">
        <w:rPr>
          <w:sz w:val="22"/>
        </w:rPr>
        <w:t xml:space="preserve"> takes into account foreign trips of </w:t>
      </w:r>
      <w:r>
        <w:rPr>
          <w:sz w:val="22"/>
        </w:rPr>
        <w:t>the employees</w:t>
      </w:r>
      <w:r w:rsidRPr="009F4828">
        <w:rPr>
          <w:sz w:val="22"/>
        </w:rPr>
        <w:t xml:space="preserve"> in recent years, with priority being given to </w:t>
      </w:r>
      <w:r>
        <w:rPr>
          <w:sz w:val="22"/>
        </w:rPr>
        <w:t xml:space="preserve">the </w:t>
      </w:r>
      <w:r w:rsidRPr="009F4828">
        <w:rPr>
          <w:sz w:val="22"/>
        </w:rPr>
        <w:t>employees who travel less</w:t>
      </w:r>
      <w:r>
        <w:rPr>
          <w:sz w:val="22"/>
        </w:rPr>
        <w:t xml:space="preserve"> often</w:t>
      </w:r>
      <w:r w:rsidRPr="009F4828">
        <w:rPr>
          <w:sz w:val="22"/>
        </w:rPr>
        <w:t>.</w:t>
      </w:r>
    </w:p>
    <w:p w14:paraId="3F5F6361" w14:textId="77777777" w:rsidR="008A50AF" w:rsidRPr="00052B58" w:rsidRDefault="008A50AF" w:rsidP="00052B58">
      <w:pPr>
        <w:spacing w:before="120"/>
        <w:rPr>
          <w:sz w:val="22"/>
        </w:rPr>
      </w:pPr>
    </w:p>
    <w:p w14:paraId="75740294" w14:textId="4659195D" w:rsidR="00052B58" w:rsidRPr="00052B58" w:rsidRDefault="00FC654A" w:rsidP="002E0327">
      <w:pPr>
        <w:keepNext/>
        <w:spacing w:after="0"/>
        <w:jc w:val="center"/>
        <w:rPr>
          <w:b/>
          <w:sz w:val="22"/>
        </w:rPr>
      </w:pPr>
      <w:r w:rsidRPr="00FC654A">
        <w:rPr>
          <w:b/>
          <w:sz w:val="22"/>
        </w:rPr>
        <w:t xml:space="preserve">Conditions for the payment of </w:t>
      </w:r>
      <w:r>
        <w:rPr>
          <w:b/>
          <w:sz w:val="22"/>
        </w:rPr>
        <w:t xml:space="preserve">student’s </w:t>
      </w:r>
      <w:r w:rsidRPr="00FC654A">
        <w:rPr>
          <w:b/>
          <w:sz w:val="22"/>
        </w:rPr>
        <w:t xml:space="preserve">scholarships </w:t>
      </w:r>
    </w:p>
    <w:p w14:paraId="15589E4C" w14:textId="5B27F1FB" w:rsidR="00DB7513" w:rsidRDefault="002E0327" w:rsidP="002E0327">
      <w:pPr>
        <w:keepNext/>
        <w:tabs>
          <w:tab w:val="left" w:pos="5610"/>
        </w:tabs>
        <w:spacing w:after="0"/>
        <w:rPr>
          <w:sz w:val="22"/>
        </w:rPr>
      </w:pPr>
      <w:r>
        <w:rPr>
          <w:sz w:val="22"/>
        </w:rPr>
        <w:tab/>
      </w:r>
    </w:p>
    <w:p w14:paraId="791B0DC9" w14:textId="5D7EED71" w:rsidR="00FC654A" w:rsidRPr="00FC654A" w:rsidRDefault="00FC654A" w:rsidP="00FC654A">
      <w:pPr>
        <w:rPr>
          <w:sz w:val="22"/>
        </w:rPr>
      </w:pPr>
      <w:r w:rsidRPr="00FC654A">
        <w:rPr>
          <w:sz w:val="22"/>
        </w:rPr>
        <w:t xml:space="preserve">The scholarship is paid to students by transfer to the bank account specified in the Participation Agreement. The payment is conditioned by the signing of the </w:t>
      </w:r>
      <w:r>
        <w:rPr>
          <w:sz w:val="22"/>
        </w:rPr>
        <w:t>Participation Agreement b</w:t>
      </w:r>
      <w:r>
        <w:rPr>
          <w:sz w:val="22"/>
          <w:lang w:val="cs-CZ"/>
        </w:rPr>
        <w:t xml:space="preserve">y </w:t>
      </w:r>
      <w:proofErr w:type="spellStart"/>
      <w:r>
        <w:rPr>
          <w:sz w:val="22"/>
          <w:lang w:val="cs-CZ"/>
        </w:rPr>
        <w:t>both</w:t>
      </w:r>
      <w:proofErr w:type="spellEnd"/>
      <w:r>
        <w:rPr>
          <w:sz w:val="22"/>
          <w:lang w:val="cs-CZ"/>
        </w:rPr>
        <w:t xml:space="preserve"> </w:t>
      </w:r>
      <w:proofErr w:type="spellStart"/>
      <w:r>
        <w:rPr>
          <w:sz w:val="22"/>
          <w:lang w:val="cs-CZ"/>
        </w:rPr>
        <w:t>parties</w:t>
      </w:r>
      <w:proofErr w:type="spellEnd"/>
      <w:r w:rsidRPr="00FC654A">
        <w:rPr>
          <w:sz w:val="22"/>
        </w:rPr>
        <w:t xml:space="preserve"> and by the student proving adequate insurance.</w:t>
      </w:r>
    </w:p>
    <w:p w14:paraId="75EB2BED" w14:textId="512C5B2E" w:rsidR="00052B58" w:rsidRDefault="00FC654A" w:rsidP="00FC654A">
      <w:pPr>
        <w:rPr>
          <w:sz w:val="22"/>
        </w:rPr>
      </w:pPr>
      <w:r w:rsidRPr="00FC654A">
        <w:rPr>
          <w:sz w:val="22"/>
        </w:rPr>
        <w:t>Payment to an account in CZK is usually made before the start of the stay.</w:t>
      </w:r>
      <w:r w:rsidR="00052B58" w:rsidRPr="00052B58">
        <w:rPr>
          <w:sz w:val="22"/>
        </w:rPr>
        <w:t xml:space="preserve"> </w:t>
      </w:r>
    </w:p>
    <w:p w14:paraId="49746491" w14:textId="77777777" w:rsidR="008A50AF" w:rsidRPr="00052B58" w:rsidRDefault="008A50AF" w:rsidP="00052B58">
      <w:pPr>
        <w:spacing w:before="120"/>
        <w:rPr>
          <w:sz w:val="22"/>
        </w:rPr>
      </w:pPr>
    </w:p>
    <w:p w14:paraId="129536D6" w14:textId="5D181DA4" w:rsidR="0028559E" w:rsidRDefault="0028559E" w:rsidP="00DB7513">
      <w:pPr>
        <w:spacing w:after="0"/>
        <w:jc w:val="center"/>
        <w:rPr>
          <w:b/>
          <w:sz w:val="22"/>
        </w:rPr>
      </w:pPr>
      <w:r w:rsidRPr="0028559E">
        <w:rPr>
          <w:b/>
          <w:sz w:val="22"/>
        </w:rPr>
        <w:t>Allocation of ad</w:t>
      </w:r>
      <w:r>
        <w:rPr>
          <w:b/>
          <w:sz w:val="22"/>
        </w:rPr>
        <w:t>ditional funding beyond Erasmus</w:t>
      </w:r>
      <w:r w:rsidRPr="0028559E">
        <w:rPr>
          <w:b/>
          <w:sz w:val="22"/>
        </w:rPr>
        <w:t>+ scholarships</w:t>
      </w:r>
    </w:p>
    <w:p w14:paraId="194C0F41" w14:textId="77777777" w:rsidR="00DB7513" w:rsidRDefault="00DB7513" w:rsidP="00DB7513">
      <w:pPr>
        <w:spacing w:after="0"/>
        <w:rPr>
          <w:sz w:val="22"/>
        </w:rPr>
      </w:pPr>
    </w:p>
    <w:p w14:paraId="7B2F6D6F" w14:textId="790BB3E7" w:rsidR="0028559E" w:rsidRDefault="0028559E" w:rsidP="00052B58">
      <w:pPr>
        <w:rPr>
          <w:sz w:val="22"/>
        </w:rPr>
      </w:pPr>
      <w:r w:rsidRPr="0028559E">
        <w:rPr>
          <w:sz w:val="22"/>
        </w:rPr>
        <w:t xml:space="preserve">In addition to </w:t>
      </w:r>
      <w:r>
        <w:rPr>
          <w:sz w:val="22"/>
        </w:rPr>
        <w:t>the Erasmus</w:t>
      </w:r>
      <w:r w:rsidRPr="0028559E">
        <w:rPr>
          <w:sz w:val="22"/>
        </w:rPr>
        <w:t xml:space="preserve">+ scholarships, students receive </w:t>
      </w:r>
      <w:r>
        <w:rPr>
          <w:sz w:val="22"/>
        </w:rPr>
        <w:t>special</w:t>
      </w:r>
      <w:r w:rsidRPr="0028559E">
        <w:rPr>
          <w:sz w:val="22"/>
        </w:rPr>
        <w:t xml:space="preserve"> scholarships of EUR 150/month abroad for mobility purposes (</w:t>
      </w:r>
      <w:r>
        <w:rPr>
          <w:sz w:val="22"/>
        </w:rPr>
        <w:t xml:space="preserve">valid </w:t>
      </w:r>
      <w:r w:rsidRPr="0028559E">
        <w:rPr>
          <w:sz w:val="22"/>
        </w:rPr>
        <w:t xml:space="preserve">only for </w:t>
      </w:r>
      <w:r>
        <w:rPr>
          <w:sz w:val="22"/>
        </w:rPr>
        <w:t xml:space="preserve">the </w:t>
      </w:r>
      <w:r w:rsidRPr="0028559E">
        <w:rPr>
          <w:sz w:val="22"/>
        </w:rPr>
        <w:t xml:space="preserve">mobility </w:t>
      </w:r>
      <w:r>
        <w:rPr>
          <w:sz w:val="22"/>
        </w:rPr>
        <w:t>among the</w:t>
      </w:r>
      <w:r w:rsidRPr="0028559E">
        <w:rPr>
          <w:sz w:val="22"/>
        </w:rPr>
        <w:t xml:space="preserve"> program countries - KA103).</w:t>
      </w:r>
    </w:p>
    <w:p w14:paraId="2CC3BCBF" w14:textId="77777777" w:rsidR="00052B58" w:rsidRPr="00052B58" w:rsidRDefault="00052B58" w:rsidP="00052B58">
      <w:pPr>
        <w:rPr>
          <w:sz w:val="22"/>
        </w:rPr>
      </w:pPr>
    </w:p>
    <w:p w14:paraId="7FA9F6F0" w14:textId="11FF2C9A" w:rsidR="001D0103" w:rsidRDefault="001D0103" w:rsidP="00052B58">
      <w:pPr>
        <w:jc w:val="center"/>
        <w:rPr>
          <w:b/>
          <w:sz w:val="22"/>
        </w:rPr>
      </w:pPr>
      <w:r w:rsidRPr="001D0103">
        <w:rPr>
          <w:b/>
          <w:sz w:val="22"/>
        </w:rPr>
        <w:t>Minimum conditions for a study stay/internship</w:t>
      </w:r>
    </w:p>
    <w:p w14:paraId="07B4AC01" w14:textId="77777777" w:rsidR="00052B58" w:rsidRPr="00052B58" w:rsidRDefault="00052B58" w:rsidP="00052B58">
      <w:pPr>
        <w:rPr>
          <w:sz w:val="22"/>
        </w:rPr>
      </w:pPr>
    </w:p>
    <w:p w14:paraId="39374B0D" w14:textId="1363B546" w:rsidR="00052B58" w:rsidRPr="00052B58" w:rsidRDefault="00052B58" w:rsidP="00052B58">
      <w:pPr>
        <w:numPr>
          <w:ilvl w:val="0"/>
          <w:numId w:val="50"/>
        </w:numPr>
        <w:spacing w:after="0"/>
        <w:rPr>
          <w:b/>
          <w:sz w:val="22"/>
        </w:rPr>
      </w:pPr>
      <w:r w:rsidRPr="00052B58">
        <w:rPr>
          <w:b/>
          <w:sz w:val="22"/>
        </w:rPr>
        <w:t>Mobilit</w:t>
      </w:r>
      <w:r w:rsidR="001D0103">
        <w:rPr>
          <w:b/>
          <w:sz w:val="22"/>
        </w:rPr>
        <w:t>y of students for study stays</w:t>
      </w:r>
      <w:r w:rsidRPr="00052B58">
        <w:rPr>
          <w:b/>
          <w:sz w:val="22"/>
        </w:rPr>
        <w:t xml:space="preserve"> (SMS): </w:t>
      </w:r>
    </w:p>
    <w:p w14:paraId="3522D5CD" w14:textId="697839E9" w:rsidR="001D0103" w:rsidRPr="001D0103" w:rsidRDefault="001D0103" w:rsidP="001D0103">
      <w:pPr>
        <w:numPr>
          <w:ilvl w:val="0"/>
          <w:numId w:val="47"/>
        </w:numPr>
        <w:spacing w:after="0"/>
        <w:rPr>
          <w:sz w:val="22"/>
        </w:rPr>
      </w:pPr>
      <w:r w:rsidRPr="001D0103">
        <w:rPr>
          <w:sz w:val="22"/>
        </w:rPr>
        <w:t xml:space="preserve">Documentation of the length of stay by the original document, which is confirmed by the receiving institution. The length of the student's stay is governed by the </w:t>
      </w:r>
      <w:r>
        <w:rPr>
          <w:sz w:val="22"/>
        </w:rPr>
        <w:t>P</w:t>
      </w:r>
      <w:r w:rsidRPr="001D0103">
        <w:rPr>
          <w:sz w:val="22"/>
        </w:rPr>
        <w:t xml:space="preserve">articipation </w:t>
      </w:r>
      <w:r>
        <w:rPr>
          <w:sz w:val="22"/>
        </w:rPr>
        <w:t>A</w:t>
      </w:r>
      <w:r w:rsidRPr="001D0103">
        <w:rPr>
          <w:sz w:val="22"/>
        </w:rPr>
        <w:t>greement, or</w:t>
      </w:r>
      <w:r>
        <w:rPr>
          <w:sz w:val="22"/>
        </w:rPr>
        <w:t xml:space="preserve"> an</w:t>
      </w:r>
      <w:r w:rsidRPr="001D0103">
        <w:rPr>
          <w:sz w:val="22"/>
        </w:rPr>
        <w:t xml:space="preserve"> amendment to the Participation Agreement.</w:t>
      </w:r>
    </w:p>
    <w:p w14:paraId="716FE056" w14:textId="0321847F" w:rsidR="001D0103" w:rsidRPr="00052B58" w:rsidRDefault="001D0103" w:rsidP="001D0103">
      <w:pPr>
        <w:numPr>
          <w:ilvl w:val="0"/>
          <w:numId w:val="47"/>
        </w:numPr>
        <w:spacing w:after="0"/>
        <w:rPr>
          <w:sz w:val="22"/>
        </w:rPr>
      </w:pPr>
      <w:r w:rsidRPr="001D0103">
        <w:rPr>
          <w:sz w:val="22"/>
        </w:rPr>
        <w:t xml:space="preserve">Obtaining at least 15 ECTS credits, resp. successful completion of min. 6 courses at universities where courses are rated with one or two ECTS credits. Supported by a Transcript of Records document that must match the </w:t>
      </w:r>
      <w:r>
        <w:rPr>
          <w:sz w:val="22"/>
        </w:rPr>
        <w:t>confirmed</w:t>
      </w:r>
      <w:r w:rsidRPr="001D0103">
        <w:rPr>
          <w:sz w:val="22"/>
        </w:rPr>
        <w:t xml:space="preserve"> Learning Agreement.</w:t>
      </w:r>
    </w:p>
    <w:p w14:paraId="6DABEE0F" w14:textId="7EC8F634" w:rsidR="00967A1D" w:rsidRDefault="00967A1D" w:rsidP="00052B58">
      <w:pPr>
        <w:spacing w:before="120"/>
        <w:rPr>
          <w:sz w:val="22"/>
        </w:rPr>
      </w:pPr>
      <w:r w:rsidRPr="00967A1D">
        <w:rPr>
          <w:sz w:val="22"/>
        </w:rPr>
        <w:t xml:space="preserve">If these basic conditions are not respected, the student is </w:t>
      </w:r>
      <w:r w:rsidR="00175191">
        <w:rPr>
          <w:sz w:val="22"/>
        </w:rPr>
        <w:t>set</w:t>
      </w:r>
      <w:r w:rsidRPr="00967A1D">
        <w:rPr>
          <w:sz w:val="22"/>
        </w:rPr>
        <w:t xml:space="preserve"> a proportional part of the scholarship, which must be returned.</w:t>
      </w:r>
    </w:p>
    <w:p w14:paraId="2DF1BF17" w14:textId="472565F6" w:rsidR="00052B58" w:rsidRPr="00052B58" w:rsidRDefault="00967A1D" w:rsidP="00052B58">
      <w:pPr>
        <w:spacing w:before="120"/>
        <w:rPr>
          <w:sz w:val="22"/>
        </w:rPr>
      </w:pPr>
      <w:r>
        <w:rPr>
          <w:sz w:val="22"/>
        </w:rPr>
        <w:t>Other conditions</w:t>
      </w:r>
      <w:r w:rsidR="00052B58" w:rsidRPr="00052B58">
        <w:rPr>
          <w:sz w:val="22"/>
        </w:rPr>
        <w:t xml:space="preserve">: </w:t>
      </w:r>
    </w:p>
    <w:p w14:paraId="3FA9FF82" w14:textId="11384066" w:rsidR="00175191" w:rsidRPr="00175191" w:rsidRDefault="00175191" w:rsidP="00175191">
      <w:pPr>
        <w:numPr>
          <w:ilvl w:val="0"/>
          <w:numId w:val="47"/>
        </w:numPr>
        <w:spacing w:after="0"/>
        <w:rPr>
          <w:sz w:val="22"/>
        </w:rPr>
      </w:pPr>
      <w:r w:rsidRPr="00175191">
        <w:rPr>
          <w:sz w:val="22"/>
        </w:rPr>
        <w:t>Completing the final report in Mobility Tool +.</w:t>
      </w:r>
    </w:p>
    <w:p w14:paraId="19D2A182" w14:textId="679DFDD4" w:rsidR="00175191" w:rsidRPr="00651762" w:rsidRDefault="00175191" w:rsidP="00175191">
      <w:pPr>
        <w:numPr>
          <w:ilvl w:val="0"/>
          <w:numId w:val="47"/>
        </w:numPr>
        <w:spacing w:after="0"/>
        <w:rPr>
          <w:sz w:val="22"/>
        </w:rPr>
      </w:pPr>
      <w:r w:rsidRPr="00175191">
        <w:rPr>
          <w:sz w:val="22"/>
        </w:rPr>
        <w:t>Completing the final report in the NAEP database.</w:t>
      </w:r>
    </w:p>
    <w:p w14:paraId="75850880" w14:textId="711ADFDF" w:rsidR="00175191" w:rsidRDefault="00175191" w:rsidP="00052B58">
      <w:pPr>
        <w:spacing w:before="120"/>
        <w:rPr>
          <w:sz w:val="22"/>
        </w:rPr>
      </w:pPr>
      <w:r>
        <w:rPr>
          <w:sz w:val="22"/>
        </w:rPr>
        <w:t>Until the student submits his</w:t>
      </w:r>
      <w:r w:rsidRPr="00175191">
        <w:rPr>
          <w:sz w:val="22"/>
        </w:rPr>
        <w:t xml:space="preserve">/her reports of his/her stay, </w:t>
      </w:r>
      <w:r>
        <w:rPr>
          <w:sz w:val="22"/>
        </w:rPr>
        <w:t>s/he</w:t>
      </w:r>
      <w:r w:rsidRPr="00175191">
        <w:rPr>
          <w:sz w:val="22"/>
        </w:rPr>
        <w:t xml:space="preserve"> is not enrolled in the information system of the study agenda and is not awarded credits for the </w:t>
      </w:r>
      <w:r>
        <w:rPr>
          <w:sz w:val="22"/>
        </w:rPr>
        <w:t>S</w:t>
      </w:r>
      <w:r w:rsidRPr="00175191">
        <w:rPr>
          <w:sz w:val="22"/>
        </w:rPr>
        <w:t xml:space="preserve">tudy </w:t>
      </w:r>
      <w:r>
        <w:rPr>
          <w:sz w:val="22"/>
        </w:rPr>
        <w:t>Stay Course</w:t>
      </w:r>
      <w:r w:rsidRPr="00175191">
        <w:rPr>
          <w:sz w:val="22"/>
        </w:rPr>
        <w:t>.</w:t>
      </w:r>
    </w:p>
    <w:p w14:paraId="46C2E5C0" w14:textId="77777777" w:rsidR="00052B58" w:rsidRPr="00052B58" w:rsidRDefault="00052B58" w:rsidP="00052B58">
      <w:pPr>
        <w:rPr>
          <w:sz w:val="22"/>
        </w:rPr>
      </w:pPr>
    </w:p>
    <w:p w14:paraId="3DF4E233" w14:textId="37788C7A" w:rsidR="00052B58" w:rsidRPr="00052B58" w:rsidRDefault="00052B58" w:rsidP="00C0139E">
      <w:pPr>
        <w:keepNext/>
        <w:numPr>
          <w:ilvl w:val="0"/>
          <w:numId w:val="50"/>
        </w:numPr>
        <w:spacing w:after="0"/>
        <w:ind w:left="714" w:hanging="357"/>
        <w:rPr>
          <w:sz w:val="22"/>
        </w:rPr>
      </w:pPr>
      <w:r w:rsidRPr="00052B58">
        <w:rPr>
          <w:b/>
          <w:sz w:val="22"/>
        </w:rPr>
        <w:t>Mobilit</w:t>
      </w:r>
      <w:r w:rsidR="00175191">
        <w:rPr>
          <w:b/>
          <w:sz w:val="22"/>
        </w:rPr>
        <w:t>y of students for internships</w:t>
      </w:r>
      <w:r w:rsidRPr="00052B58">
        <w:rPr>
          <w:b/>
          <w:sz w:val="22"/>
        </w:rPr>
        <w:t xml:space="preserve"> (SMP)</w:t>
      </w:r>
      <w:r w:rsidRPr="00052B58">
        <w:rPr>
          <w:sz w:val="22"/>
        </w:rPr>
        <w:t>:</w:t>
      </w:r>
    </w:p>
    <w:p w14:paraId="46886BEE" w14:textId="172E0A9C" w:rsidR="00556879" w:rsidRPr="00556879" w:rsidRDefault="00556879" w:rsidP="00556879">
      <w:pPr>
        <w:numPr>
          <w:ilvl w:val="0"/>
          <w:numId w:val="47"/>
        </w:numPr>
        <w:spacing w:after="0"/>
        <w:rPr>
          <w:sz w:val="22"/>
        </w:rPr>
      </w:pPr>
      <w:r w:rsidRPr="00556879">
        <w:rPr>
          <w:sz w:val="22"/>
        </w:rPr>
        <w:t xml:space="preserve">Documentation of the length of stay by the original document, which is confirmed by the receiving institution. The length of the student's stay is governed by the </w:t>
      </w:r>
      <w:r>
        <w:rPr>
          <w:sz w:val="22"/>
        </w:rPr>
        <w:t>P</w:t>
      </w:r>
      <w:r w:rsidRPr="00556879">
        <w:rPr>
          <w:sz w:val="22"/>
        </w:rPr>
        <w:t xml:space="preserve">articipation </w:t>
      </w:r>
      <w:r>
        <w:rPr>
          <w:sz w:val="22"/>
        </w:rPr>
        <w:t>Agreement, or an</w:t>
      </w:r>
      <w:r w:rsidRPr="00556879">
        <w:rPr>
          <w:sz w:val="22"/>
        </w:rPr>
        <w:t xml:space="preserve"> amendment to the Participation Agreement.</w:t>
      </w:r>
    </w:p>
    <w:p w14:paraId="01058F9E" w14:textId="328BAD7B" w:rsidR="00556879" w:rsidRPr="00052B58" w:rsidRDefault="00556879" w:rsidP="00556879">
      <w:pPr>
        <w:numPr>
          <w:ilvl w:val="0"/>
          <w:numId w:val="47"/>
        </w:numPr>
        <w:spacing w:after="0"/>
        <w:rPr>
          <w:sz w:val="22"/>
        </w:rPr>
      </w:pPr>
      <w:r w:rsidRPr="00556879">
        <w:rPr>
          <w:sz w:val="22"/>
        </w:rPr>
        <w:t xml:space="preserve">A part of the confirmation of the length of the stay is the evaluation of the student by the employer stated </w:t>
      </w:r>
      <w:r>
        <w:rPr>
          <w:sz w:val="22"/>
        </w:rPr>
        <w:t>i</w:t>
      </w:r>
      <w:r w:rsidRPr="00556879">
        <w:rPr>
          <w:sz w:val="22"/>
        </w:rPr>
        <w:t>n the confirmation or as a separate document.</w:t>
      </w:r>
    </w:p>
    <w:p w14:paraId="65B34266" w14:textId="77777777" w:rsidR="00556879" w:rsidRDefault="00556879" w:rsidP="00556879">
      <w:pPr>
        <w:spacing w:before="120"/>
        <w:rPr>
          <w:sz w:val="22"/>
        </w:rPr>
      </w:pPr>
      <w:r w:rsidRPr="00967A1D">
        <w:rPr>
          <w:sz w:val="22"/>
        </w:rPr>
        <w:lastRenderedPageBreak/>
        <w:t xml:space="preserve">If these basic conditions are not respected, the student is </w:t>
      </w:r>
      <w:r>
        <w:rPr>
          <w:sz w:val="22"/>
        </w:rPr>
        <w:t>set</w:t>
      </w:r>
      <w:r w:rsidRPr="00967A1D">
        <w:rPr>
          <w:sz w:val="22"/>
        </w:rPr>
        <w:t xml:space="preserve"> a proportional part of the scholarship, which must be returned.</w:t>
      </w:r>
    </w:p>
    <w:p w14:paraId="29071FBE" w14:textId="77777777" w:rsidR="00556879" w:rsidRPr="00052B58" w:rsidRDefault="00556879" w:rsidP="00556879">
      <w:pPr>
        <w:spacing w:before="120"/>
        <w:rPr>
          <w:sz w:val="22"/>
        </w:rPr>
      </w:pPr>
      <w:r>
        <w:rPr>
          <w:sz w:val="22"/>
        </w:rPr>
        <w:t>Other conditions</w:t>
      </w:r>
      <w:r w:rsidRPr="00052B58">
        <w:rPr>
          <w:sz w:val="22"/>
        </w:rPr>
        <w:t xml:space="preserve">: </w:t>
      </w:r>
    </w:p>
    <w:p w14:paraId="115989F4" w14:textId="77777777" w:rsidR="00556879" w:rsidRPr="00175191" w:rsidRDefault="00556879" w:rsidP="00556879">
      <w:pPr>
        <w:numPr>
          <w:ilvl w:val="0"/>
          <w:numId w:val="47"/>
        </w:numPr>
        <w:spacing w:after="0"/>
        <w:rPr>
          <w:sz w:val="22"/>
        </w:rPr>
      </w:pPr>
      <w:r w:rsidRPr="00175191">
        <w:rPr>
          <w:sz w:val="22"/>
        </w:rPr>
        <w:t>Completing the final report in Mobility Tool +.</w:t>
      </w:r>
    </w:p>
    <w:p w14:paraId="330E0585" w14:textId="77777777" w:rsidR="00556879" w:rsidRPr="00651762" w:rsidRDefault="00556879" w:rsidP="00556879">
      <w:pPr>
        <w:numPr>
          <w:ilvl w:val="0"/>
          <w:numId w:val="47"/>
        </w:numPr>
        <w:spacing w:after="0"/>
        <w:rPr>
          <w:sz w:val="22"/>
        </w:rPr>
      </w:pPr>
      <w:r w:rsidRPr="00175191">
        <w:rPr>
          <w:sz w:val="22"/>
        </w:rPr>
        <w:t>Completing the final report in the NAEP database.</w:t>
      </w:r>
    </w:p>
    <w:p w14:paraId="19FDCF75" w14:textId="5388287E" w:rsidR="00556879" w:rsidRDefault="00556879" w:rsidP="00052B58">
      <w:pPr>
        <w:spacing w:before="120"/>
        <w:rPr>
          <w:sz w:val="22"/>
        </w:rPr>
      </w:pPr>
      <w:r w:rsidRPr="00556879">
        <w:rPr>
          <w:sz w:val="22"/>
        </w:rPr>
        <w:t xml:space="preserve">Until the student submits his/her stay reports, </w:t>
      </w:r>
      <w:r>
        <w:rPr>
          <w:sz w:val="22"/>
        </w:rPr>
        <w:t>s/</w:t>
      </w:r>
      <w:r w:rsidRPr="00556879">
        <w:rPr>
          <w:sz w:val="22"/>
        </w:rPr>
        <w:t xml:space="preserve">he is not awarded credits for the Foreign Internship </w:t>
      </w:r>
      <w:r w:rsidR="0028670F">
        <w:rPr>
          <w:sz w:val="22"/>
        </w:rPr>
        <w:t>C</w:t>
      </w:r>
      <w:r w:rsidRPr="00556879">
        <w:rPr>
          <w:sz w:val="22"/>
        </w:rPr>
        <w:t>ourse.</w:t>
      </w:r>
    </w:p>
    <w:p w14:paraId="1FC74DE2" w14:textId="77777777" w:rsidR="00052B58" w:rsidRPr="00052B58" w:rsidRDefault="00052B58" w:rsidP="00052B58">
      <w:pPr>
        <w:rPr>
          <w:sz w:val="22"/>
        </w:rPr>
      </w:pPr>
    </w:p>
    <w:p w14:paraId="75425B6C" w14:textId="77777777" w:rsidR="00104A51" w:rsidRPr="00104A51" w:rsidRDefault="00104A51" w:rsidP="00104A51">
      <w:pPr>
        <w:jc w:val="center"/>
        <w:rPr>
          <w:b/>
          <w:sz w:val="22"/>
        </w:rPr>
      </w:pPr>
      <w:r w:rsidRPr="00104A51">
        <w:rPr>
          <w:b/>
          <w:sz w:val="22"/>
        </w:rPr>
        <w:t>Recognition of study/internships, method of awarding credits for study/internship</w:t>
      </w:r>
    </w:p>
    <w:p w14:paraId="4D5D1D2E" w14:textId="0DBA341A" w:rsidR="00104A51" w:rsidRPr="00052B58" w:rsidRDefault="00104A51" w:rsidP="00104A51">
      <w:pPr>
        <w:jc w:val="center"/>
        <w:rPr>
          <w:b/>
          <w:sz w:val="22"/>
        </w:rPr>
      </w:pPr>
      <w:proofErr w:type="gramStart"/>
      <w:r w:rsidRPr="00104A51">
        <w:rPr>
          <w:b/>
          <w:sz w:val="22"/>
        </w:rPr>
        <w:t>abroad</w:t>
      </w:r>
      <w:proofErr w:type="gramEnd"/>
      <w:r w:rsidRPr="00104A51">
        <w:rPr>
          <w:b/>
          <w:sz w:val="22"/>
        </w:rPr>
        <w:t xml:space="preserve"> for students of Bachelor and Master’s programs</w:t>
      </w:r>
    </w:p>
    <w:p w14:paraId="6ED6E236" w14:textId="77777777" w:rsidR="00052B58" w:rsidRPr="00052B58" w:rsidRDefault="00052B58" w:rsidP="00052B58">
      <w:pPr>
        <w:jc w:val="center"/>
        <w:rPr>
          <w:b/>
          <w:sz w:val="22"/>
        </w:rPr>
      </w:pPr>
    </w:p>
    <w:p w14:paraId="44B123BC" w14:textId="4DE96EC3" w:rsidR="00052B58" w:rsidRPr="00052B58" w:rsidRDefault="00052B58" w:rsidP="00052B58">
      <w:pPr>
        <w:numPr>
          <w:ilvl w:val="0"/>
          <w:numId w:val="49"/>
        </w:numPr>
        <w:spacing w:after="0"/>
        <w:rPr>
          <w:b/>
          <w:sz w:val="22"/>
        </w:rPr>
      </w:pPr>
      <w:r w:rsidRPr="00052B58">
        <w:rPr>
          <w:b/>
          <w:sz w:val="22"/>
        </w:rPr>
        <w:t>Mobilit</w:t>
      </w:r>
      <w:r w:rsidR="00104A51">
        <w:rPr>
          <w:b/>
          <w:sz w:val="22"/>
        </w:rPr>
        <w:t>y of students for study stays</w:t>
      </w:r>
      <w:r w:rsidRPr="00052B58">
        <w:rPr>
          <w:b/>
          <w:sz w:val="22"/>
        </w:rPr>
        <w:t xml:space="preserve"> (SMS):</w:t>
      </w:r>
    </w:p>
    <w:p w14:paraId="42299537" w14:textId="77777777" w:rsidR="00104A51" w:rsidRDefault="00104A51" w:rsidP="00104A51">
      <w:pPr>
        <w:spacing w:before="120"/>
        <w:rPr>
          <w:sz w:val="22"/>
        </w:rPr>
      </w:pPr>
      <w:r w:rsidRPr="00104A51">
        <w:rPr>
          <w:sz w:val="22"/>
        </w:rPr>
        <w:t>All successfully completed courses (based on the Transcript of Records</w:t>
      </w:r>
      <w:r>
        <w:rPr>
          <w:sz w:val="22"/>
        </w:rPr>
        <w:t xml:space="preserve"> document</w:t>
      </w:r>
      <w:r w:rsidRPr="00104A51">
        <w:rPr>
          <w:sz w:val="22"/>
        </w:rPr>
        <w:t xml:space="preserve">) </w:t>
      </w:r>
      <w:r>
        <w:rPr>
          <w:sz w:val="22"/>
        </w:rPr>
        <w:t>at a foreign university</w:t>
      </w:r>
      <w:r w:rsidRPr="00104A51">
        <w:rPr>
          <w:sz w:val="22"/>
        </w:rPr>
        <w:t xml:space="preserve"> are fully recognized</w:t>
      </w:r>
      <w:r>
        <w:rPr>
          <w:sz w:val="22"/>
        </w:rPr>
        <w:t>,</w:t>
      </w:r>
      <w:r w:rsidRPr="00104A51">
        <w:rPr>
          <w:sz w:val="22"/>
        </w:rPr>
        <w:t xml:space="preserve"> incl. their evaluation</w:t>
      </w:r>
      <w:r>
        <w:rPr>
          <w:sz w:val="22"/>
        </w:rPr>
        <w:t xml:space="preserve">, </w:t>
      </w:r>
      <w:r>
        <w:rPr>
          <w:sz w:val="22"/>
        </w:rPr>
        <w:t xml:space="preserve">specifically </w:t>
      </w:r>
      <w:r w:rsidRPr="00B55E80">
        <w:rPr>
          <w:sz w:val="22"/>
        </w:rPr>
        <w:t xml:space="preserve">as </w:t>
      </w:r>
      <w:r>
        <w:rPr>
          <w:sz w:val="22"/>
        </w:rPr>
        <w:t xml:space="preserve">the </w:t>
      </w:r>
      <w:r w:rsidRPr="00B55E80">
        <w:rPr>
          <w:sz w:val="22"/>
        </w:rPr>
        <w:t xml:space="preserve">so-called </w:t>
      </w:r>
      <w:r>
        <w:rPr>
          <w:sz w:val="22"/>
        </w:rPr>
        <w:t>one-off courses.</w:t>
      </w:r>
    </w:p>
    <w:p w14:paraId="45318C2A" w14:textId="14EDE04A" w:rsidR="00104A51" w:rsidRPr="00104A51" w:rsidRDefault="00104A51" w:rsidP="00104A51">
      <w:pPr>
        <w:spacing w:before="120"/>
        <w:rPr>
          <w:sz w:val="22"/>
        </w:rPr>
      </w:pPr>
      <w:r w:rsidRPr="00104A51">
        <w:rPr>
          <w:sz w:val="22"/>
        </w:rPr>
        <w:t xml:space="preserve">As a rule, the </w:t>
      </w:r>
      <w:r>
        <w:rPr>
          <w:sz w:val="22"/>
        </w:rPr>
        <w:t>evaluation</w:t>
      </w:r>
      <w:r w:rsidRPr="00104A51">
        <w:rPr>
          <w:sz w:val="22"/>
        </w:rPr>
        <w:t xml:space="preserve"> on the transcript is indicated by the ECTS </w:t>
      </w:r>
      <w:r>
        <w:rPr>
          <w:sz w:val="22"/>
        </w:rPr>
        <w:t>evaluation</w:t>
      </w:r>
      <w:r w:rsidRPr="00104A51">
        <w:rPr>
          <w:sz w:val="22"/>
        </w:rPr>
        <w:t xml:space="preserve"> (A, B, C, D, E, </w:t>
      </w:r>
      <w:proofErr w:type="gramStart"/>
      <w:r w:rsidRPr="00104A51">
        <w:rPr>
          <w:sz w:val="22"/>
        </w:rPr>
        <w:t>F</w:t>
      </w:r>
      <w:proofErr w:type="gramEnd"/>
      <w:r w:rsidRPr="00104A51">
        <w:rPr>
          <w:sz w:val="22"/>
        </w:rPr>
        <w:t>).</w:t>
      </w:r>
    </w:p>
    <w:p w14:paraId="1CA6DCDF" w14:textId="3B1E9FBC" w:rsidR="00104A51" w:rsidRPr="00052B58" w:rsidRDefault="00104A51" w:rsidP="00104A51">
      <w:pPr>
        <w:spacing w:before="120"/>
        <w:rPr>
          <w:sz w:val="22"/>
        </w:rPr>
      </w:pPr>
      <w:r w:rsidRPr="00104A51">
        <w:rPr>
          <w:sz w:val="22"/>
        </w:rPr>
        <w:t xml:space="preserve">Upon successful completion of all the conditions, the student is awarded the Foreign </w:t>
      </w:r>
      <w:r>
        <w:rPr>
          <w:sz w:val="22"/>
        </w:rPr>
        <w:t>Study Stay</w:t>
      </w:r>
      <w:r w:rsidRPr="00104A51">
        <w:rPr>
          <w:sz w:val="22"/>
        </w:rPr>
        <w:t xml:space="preserve"> </w:t>
      </w:r>
      <w:r>
        <w:rPr>
          <w:sz w:val="22"/>
        </w:rPr>
        <w:t>C</w:t>
      </w:r>
      <w:r w:rsidRPr="00104A51">
        <w:rPr>
          <w:sz w:val="22"/>
        </w:rPr>
        <w:t>ourse (one semester - 20 ECTS credits, the whole academic year - 40 ECTS credits).</w:t>
      </w:r>
    </w:p>
    <w:p w14:paraId="78779FF9" w14:textId="77777777" w:rsidR="00052B58" w:rsidRPr="00052B58" w:rsidRDefault="00052B58" w:rsidP="00052B58">
      <w:pPr>
        <w:rPr>
          <w:sz w:val="22"/>
        </w:rPr>
      </w:pPr>
    </w:p>
    <w:p w14:paraId="20410161" w14:textId="25006121" w:rsidR="00052B58" w:rsidRPr="00052B58" w:rsidRDefault="00052B58" w:rsidP="00052B58">
      <w:pPr>
        <w:keepNext/>
        <w:numPr>
          <w:ilvl w:val="0"/>
          <w:numId w:val="49"/>
        </w:numPr>
        <w:spacing w:after="0"/>
        <w:ind w:left="714" w:hanging="357"/>
        <w:rPr>
          <w:b/>
          <w:sz w:val="22"/>
        </w:rPr>
      </w:pPr>
      <w:r w:rsidRPr="00052B58">
        <w:rPr>
          <w:b/>
          <w:sz w:val="22"/>
        </w:rPr>
        <w:t>Mobilit</w:t>
      </w:r>
      <w:r w:rsidR="00104A51">
        <w:rPr>
          <w:b/>
          <w:sz w:val="22"/>
        </w:rPr>
        <w:t>y</w:t>
      </w:r>
      <w:r w:rsidRPr="00052B58">
        <w:rPr>
          <w:b/>
          <w:sz w:val="22"/>
        </w:rPr>
        <w:t xml:space="preserve"> </w:t>
      </w:r>
      <w:r w:rsidR="00104A51">
        <w:rPr>
          <w:b/>
          <w:sz w:val="22"/>
        </w:rPr>
        <w:t xml:space="preserve">of </w:t>
      </w:r>
      <w:r w:rsidRPr="00052B58">
        <w:rPr>
          <w:b/>
          <w:sz w:val="22"/>
        </w:rPr>
        <w:t>student</w:t>
      </w:r>
      <w:r w:rsidR="00104A51">
        <w:rPr>
          <w:b/>
          <w:sz w:val="22"/>
        </w:rPr>
        <w:t>s</w:t>
      </w:r>
      <w:r w:rsidRPr="00052B58">
        <w:rPr>
          <w:b/>
          <w:sz w:val="22"/>
        </w:rPr>
        <w:t xml:space="preserve"> </w:t>
      </w:r>
      <w:r w:rsidR="00104A51">
        <w:rPr>
          <w:b/>
          <w:sz w:val="22"/>
        </w:rPr>
        <w:t>for internships</w:t>
      </w:r>
      <w:r w:rsidRPr="00052B58">
        <w:rPr>
          <w:b/>
          <w:sz w:val="22"/>
        </w:rPr>
        <w:t xml:space="preserve"> (SMP):</w:t>
      </w:r>
    </w:p>
    <w:p w14:paraId="2B55B272" w14:textId="77777777" w:rsidR="00104A51" w:rsidRPr="00052B58" w:rsidRDefault="00104A51" w:rsidP="00104A51">
      <w:pPr>
        <w:spacing w:before="120"/>
        <w:rPr>
          <w:sz w:val="22"/>
        </w:rPr>
      </w:pPr>
      <w:r w:rsidRPr="00CE6CAA">
        <w:rPr>
          <w:sz w:val="22"/>
        </w:rPr>
        <w:t xml:space="preserve">Upon successful completion of the internship, students will be granted the Foreign Internship </w:t>
      </w:r>
      <w:r>
        <w:rPr>
          <w:sz w:val="22"/>
        </w:rPr>
        <w:t xml:space="preserve">Course </w:t>
      </w:r>
      <w:r w:rsidRPr="00CE6CAA">
        <w:rPr>
          <w:sz w:val="22"/>
        </w:rPr>
        <w:t>with the amount of credits according to the number of months spent abroad. For each completed month, the student is assigned 5 ECTS credits.</w:t>
      </w:r>
    </w:p>
    <w:p w14:paraId="0C7624F9" w14:textId="77777777" w:rsidR="00483696" w:rsidRPr="002E0327" w:rsidRDefault="00483696" w:rsidP="00052B58">
      <w:pPr>
        <w:rPr>
          <w:sz w:val="22"/>
        </w:rPr>
      </w:pPr>
    </w:p>
    <w:p w14:paraId="6A876164" w14:textId="40D33924" w:rsidR="00104A51" w:rsidRPr="002E0327" w:rsidRDefault="00104A51" w:rsidP="00483696">
      <w:pPr>
        <w:jc w:val="center"/>
        <w:rPr>
          <w:b/>
          <w:sz w:val="22"/>
        </w:rPr>
      </w:pPr>
      <w:r w:rsidRPr="00104A51">
        <w:rPr>
          <w:b/>
          <w:sz w:val="22"/>
        </w:rPr>
        <w:t>Recognition of study/internships, method of awarding credits for study/internship abroad for students of doctoral study programs</w:t>
      </w:r>
    </w:p>
    <w:p w14:paraId="2B7518D5" w14:textId="77777777" w:rsidR="00483696" w:rsidRPr="002E0327" w:rsidRDefault="00483696" w:rsidP="00052B58">
      <w:pPr>
        <w:rPr>
          <w:sz w:val="22"/>
        </w:rPr>
      </w:pPr>
    </w:p>
    <w:p w14:paraId="5BBB0130" w14:textId="77777777" w:rsidR="00104A51" w:rsidRPr="005E7D07" w:rsidRDefault="00104A51" w:rsidP="00104A51">
      <w:pPr>
        <w:rPr>
          <w:sz w:val="22"/>
        </w:rPr>
      </w:pPr>
      <w:r w:rsidRPr="005E7D07">
        <w:rPr>
          <w:sz w:val="22"/>
        </w:rPr>
        <w:t xml:space="preserve">The recognition of </w:t>
      </w:r>
      <w:r>
        <w:rPr>
          <w:sz w:val="22"/>
        </w:rPr>
        <w:t>study stay</w:t>
      </w:r>
      <w:r w:rsidRPr="005E7D07">
        <w:rPr>
          <w:sz w:val="22"/>
        </w:rPr>
        <w:t xml:space="preserve"> is based on rules approved by the relevant Subject Board.</w:t>
      </w:r>
    </w:p>
    <w:p w14:paraId="30296A00" w14:textId="7E9EF5C1" w:rsidR="00104A51" w:rsidRPr="005E7D07" w:rsidRDefault="00104A51" w:rsidP="00104A51">
      <w:pPr>
        <w:rPr>
          <w:sz w:val="22"/>
        </w:rPr>
      </w:pPr>
      <w:r w:rsidRPr="005E7D07">
        <w:rPr>
          <w:sz w:val="22"/>
        </w:rPr>
        <w:t xml:space="preserve">For the first study stay/internship, the student is credited with 20 ECTS credits for the first month of stay and 5 ECTS credits for each additional month of stay abroad. For </w:t>
      </w:r>
      <w:r>
        <w:rPr>
          <w:sz w:val="22"/>
        </w:rPr>
        <w:t xml:space="preserve">the </w:t>
      </w:r>
      <w:r w:rsidRPr="005E7D07">
        <w:rPr>
          <w:sz w:val="22"/>
        </w:rPr>
        <w:t xml:space="preserve">second and other stays abroad, the credit </w:t>
      </w:r>
      <w:r w:rsidR="00BC7FC5">
        <w:rPr>
          <w:sz w:val="22"/>
        </w:rPr>
        <w:t>evaluation</w:t>
      </w:r>
      <w:r w:rsidRPr="005E7D07">
        <w:rPr>
          <w:sz w:val="22"/>
        </w:rPr>
        <w:t xml:space="preserve"> is 5 ECTS credits/month including the first month of the stay.</w:t>
      </w:r>
    </w:p>
    <w:p w14:paraId="3FD45A7E" w14:textId="25A52547" w:rsidR="00104A51" w:rsidRPr="005E7D07" w:rsidRDefault="00104A51" w:rsidP="00104A51">
      <w:pPr>
        <w:rPr>
          <w:sz w:val="22"/>
        </w:rPr>
      </w:pPr>
      <w:r w:rsidRPr="005E7D07">
        <w:rPr>
          <w:sz w:val="22"/>
        </w:rPr>
        <w:t xml:space="preserve">In accordance with the valid accreditation, a specific credit </w:t>
      </w:r>
      <w:r w:rsidR="00BC7FC5">
        <w:rPr>
          <w:sz w:val="22"/>
        </w:rPr>
        <w:t>evaluation</w:t>
      </w:r>
      <w:r w:rsidRPr="005E7D07">
        <w:rPr>
          <w:sz w:val="22"/>
        </w:rPr>
        <w:t xml:space="preserve"> will be awarded for several presentations/professional presentations worth 5 ECTS credits.</w:t>
      </w:r>
    </w:p>
    <w:p w14:paraId="78032494" w14:textId="77777777" w:rsidR="00052B58" w:rsidRDefault="00052B58" w:rsidP="00052B58">
      <w:pPr>
        <w:rPr>
          <w:sz w:val="22"/>
        </w:rPr>
      </w:pPr>
    </w:p>
    <w:p w14:paraId="2C8F9340" w14:textId="0EFF3E9C" w:rsidR="00734F07" w:rsidRPr="00052B58" w:rsidRDefault="00734F07" w:rsidP="00C0139E">
      <w:pPr>
        <w:keepNext/>
        <w:jc w:val="center"/>
        <w:rPr>
          <w:b/>
          <w:sz w:val="22"/>
        </w:rPr>
      </w:pPr>
      <w:r w:rsidRPr="00734F07">
        <w:rPr>
          <w:b/>
          <w:sz w:val="22"/>
        </w:rPr>
        <w:lastRenderedPageBreak/>
        <w:t>Organization of mobility of academic and administrative staff abroad</w:t>
      </w:r>
    </w:p>
    <w:p w14:paraId="3069E3AE" w14:textId="77777777" w:rsidR="00651762" w:rsidRPr="00052B58" w:rsidRDefault="00651762" w:rsidP="00C0139E">
      <w:pPr>
        <w:keepNext/>
        <w:rPr>
          <w:sz w:val="22"/>
        </w:rPr>
      </w:pPr>
    </w:p>
    <w:p w14:paraId="4B9321B6" w14:textId="2E7D226D" w:rsidR="00734F07" w:rsidRPr="00734F07" w:rsidRDefault="00734F07" w:rsidP="00734F07">
      <w:pPr>
        <w:rPr>
          <w:sz w:val="22"/>
        </w:rPr>
      </w:pPr>
      <w:r>
        <w:rPr>
          <w:sz w:val="22"/>
        </w:rPr>
        <w:t xml:space="preserve">The </w:t>
      </w:r>
      <w:r w:rsidRPr="00734F07">
        <w:rPr>
          <w:sz w:val="22"/>
        </w:rPr>
        <w:t>mobilit</w:t>
      </w:r>
      <w:r>
        <w:rPr>
          <w:sz w:val="22"/>
        </w:rPr>
        <w:t>y of employees is</w:t>
      </w:r>
      <w:r w:rsidRPr="00734F07">
        <w:rPr>
          <w:sz w:val="22"/>
        </w:rPr>
        <w:t xml:space="preserve"> organized by sending</w:t>
      </w:r>
      <w:r>
        <w:rPr>
          <w:sz w:val="22"/>
        </w:rPr>
        <w:t xml:space="preserve"> them on </w:t>
      </w:r>
      <w:r w:rsidRPr="00734F07">
        <w:rPr>
          <w:sz w:val="22"/>
        </w:rPr>
        <w:t xml:space="preserve">a business trip abroad and paying </w:t>
      </w:r>
      <w:r>
        <w:rPr>
          <w:sz w:val="22"/>
        </w:rPr>
        <w:t xml:space="preserve">their </w:t>
      </w:r>
      <w:r w:rsidRPr="00734F07">
        <w:rPr>
          <w:sz w:val="22"/>
        </w:rPr>
        <w:t>travel expenses.</w:t>
      </w:r>
    </w:p>
    <w:p w14:paraId="66811024" w14:textId="2665C1A4" w:rsidR="00734F07" w:rsidRPr="00734F07" w:rsidRDefault="00734F07" w:rsidP="00734F07">
      <w:pPr>
        <w:rPr>
          <w:sz w:val="22"/>
        </w:rPr>
      </w:pPr>
      <w:r w:rsidRPr="00734F07">
        <w:rPr>
          <w:sz w:val="22"/>
        </w:rPr>
        <w:t xml:space="preserve">The posted employee is obliged to complete the Mobility Agreement for Teaching/ Training and a proposal </w:t>
      </w:r>
      <w:r w:rsidR="000A4E2A">
        <w:rPr>
          <w:sz w:val="22"/>
        </w:rPr>
        <w:t xml:space="preserve">for being sent on </w:t>
      </w:r>
      <w:r w:rsidRPr="00734F07">
        <w:rPr>
          <w:sz w:val="22"/>
        </w:rPr>
        <w:t>a foreign business trip prior to the stay.</w:t>
      </w:r>
    </w:p>
    <w:p w14:paraId="01BB3D2F" w14:textId="323ADF48" w:rsidR="00734F07" w:rsidRPr="00052B58" w:rsidRDefault="00734F07" w:rsidP="00734F07">
      <w:pPr>
        <w:rPr>
          <w:sz w:val="22"/>
        </w:rPr>
      </w:pPr>
      <w:r w:rsidRPr="00734F07">
        <w:rPr>
          <w:sz w:val="22"/>
        </w:rPr>
        <w:t xml:space="preserve">After his/her return, </w:t>
      </w:r>
      <w:r>
        <w:rPr>
          <w:sz w:val="22"/>
        </w:rPr>
        <w:t>the employee</w:t>
      </w:r>
      <w:r w:rsidRPr="00734F07">
        <w:rPr>
          <w:sz w:val="22"/>
        </w:rPr>
        <w:t xml:space="preserve"> is obliged to submit a confirmation of the length of stay abroad </w:t>
      </w:r>
      <w:r>
        <w:rPr>
          <w:sz w:val="22"/>
        </w:rPr>
        <w:t xml:space="preserve">to the officer of international relations at the faculty </w:t>
      </w:r>
      <w:r w:rsidRPr="00734F07">
        <w:rPr>
          <w:sz w:val="22"/>
        </w:rPr>
        <w:t>and fill in a report in the Mobility Tool + application within 14 days.</w:t>
      </w:r>
    </w:p>
    <w:p w14:paraId="4202D2CA" w14:textId="77777777" w:rsidR="00651762" w:rsidRDefault="00651762" w:rsidP="00052B58">
      <w:pPr>
        <w:rPr>
          <w:sz w:val="22"/>
        </w:rPr>
      </w:pPr>
    </w:p>
    <w:p w14:paraId="66AF66C6" w14:textId="34740B1C" w:rsidR="00E26AAD" w:rsidRPr="00052B58" w:rsidRDefault="00E26AAD" w:rsidP="00052B58">
      <w:pPr>
        <w:jc w:val="center"/>
        <w:rPr>
          <w:b/>
          <w:sz w:val="22"/>
        </w:rPr>
      </w:pPr>
      <w:r w:rsidRPr="00E26AAD">
        <w:rPr>
          <w:b/>
          <w:sz w:val="22"/>
        </w:rPr>
        <w:t xml:space="preserve">Implementation of mobility from </w:t>
      </w:r>
      <w:r>
        <w:rPr>
          <w:b/>
          <w:sz w:val="22"/>
        </w:rPr>
        <w:t xml:space="preserve">a </w:t>
      </w:r>
      <w:r w:rsidRPr="00E26AAD">
        <w:rPr>
          <w:b/>
          <w:sz w:val="22"/>
        </w:rPr>
        <w:t>partner university - arrivals</w:t>
      </w:r>
    </w:p>
    <w:p w14:paraId="142C0174" w14:textId="77777777" w:rsidR="00052B58" w:rsidRPr="00052B58" w:rsidRDefault="00052B58" w:rsidP="00052B58">
      <w:pPr>
        <w:rPr>
          <w:sz w:val="22"/>
        </w:rPr>
      </w:pPr>
    </w:p>
    <w:p w14:paraId="5180D14A" w14:textId="22E59A12" w:rsidR="00E26AAD" w:rsidRPr="00E26AAD" w:rsidRDefault="00E26AAD" w:rsidP="00E26AAD">
      <w:pPr>
        <w:rPr>
          <w:sz w:val="22"/>
        </w:rPr>
      </w:pPr>
      <w:r w:rsidRPr="00E26AAD">
        <w:rPr>
          <w:sz w:val="22"/>
        </w:rPr>
        <w:t xml:space="preserve">A foreign university nominates a student to study a specific program. </w:t>
      </w:r>
      <w:r>
        <w:rPr>
          <w:sz w:val="22"/>
        </w:rPr>
        <w:t>The n</w:t>
      </w:r>
      <w:r w:rsidRPr="00E26AAD">
        <w:rPr>
          <w:sz w:val="22"/>
        </w:rPr>
        <w:t>ominated students are required to complete the application documents by the deadline specified on the faculty website.</w:t>
      </w:r>
    </w:p>
    <w:p w14:paraId="55E9E6F0" w14:textId="77777777" w:rsidR="00E26AAD" w:rsidRPr="00E26AAD" w:rsidRDefault="00E26AAD" w:rsidP="00E26AAD">
      <w:pPr>
        <w:rPr>
          <w:sz w:val="22"/>
        </w:rPr>
      </w:pPr>
      <w:r w:rsidRPr="00E26AAD">
        <w:rPr>
          <w:sz w:val="22"/>
        </w:rPr>
        <w:t>A foreign student is obliged to arrive before the start of the semester and participate in the registration, which provides information on the organization of studies at FIM UHK.</w:t>
      </w:r>
    </w:p>
    <w:p w14:paraId="7A2CB87F" w14:textId="094291CD" w:rsidR="00E26AAD" w:rsidRDefault="00E26AAD" w:rsidP="00E26AAD">
      <w:pPr>
        <w:rPr>
          <w:sz w:val="22"/>
        </w:rPr>
      </w:pPr>
      <w:r w:rsidRPr="00E26AAD">
        <w:rPr>
          <w:sz w:val="22"/>
        </w:rPr>
        <w:t xml:space="preserve">Upon successful completion of the planned activities, students will receive a confirmation of their stay and </w:t>
      </w:r>
      <w:r>
        <w:rPr>
          <w:sz w:val="22"/>
        </w:rPr>
        <w:t xml:space="preserve">a </w:t>
      </w:r>
      <w:r w:rsidRPr="00E26AAD">
        <w:rPr>
          <w:sz w:val="22"/>
        </w:rPr>
        <w:t>Transcript of Records.</w:t>
      </w:r>
    </w:p>
    <w:p w14:paraId="5DE18AF5" w14:textId="77777777" w:rsidR="00052B58" w:rsidRPr="00052B58" w:rsidRDefault="00052B58" w:rsidP="00052B58">
      <w:pPr>
        <w:rPr>
          <w:sz w:val="22"/>
        </w:rPr>
      </w:pPr>
    </w:p>
    <w:p w14:paraId="22C97F25" w14:textId="5F7321B7" w:rsidR="00052B58" w:rsidRPr="00052B58" w:rsidRDefault="005744BE" w:rsidP="00052B58">
      <w:pPr>
        <w:jc w:val="center"/>
        <w:rPr>
          <w:b/>
          <w:sz w:val="22"/>
        </w:rPr>
      </w:pPr>
      <w:r>
        <w:rPr>
          <w:b/>
          <w:sz w:val="22"/>
        </w:rPr>
        <w:t>Final provisions</w:t>
      </w:r>
    </w:p>
    <w:p w14:paraId="271F7972" w14:textId="77777777" w:rsidR="00052B58" w:rsidRPr="00052B58" w:rsidRDefault="00052B58" w:rsidP="00052B58">
      <w:pPr>
        <w:rPr>
          <w:sz w:val="22"/>
        </w:rPr>
      </w:pPr>
    </w:p>
    <w:p w14:paraId="7D82DD6E" w14:textId="666B2F8D" w:rsidR="00052B58" w:rsidRPr="00052B58" w:rsidRDefault="005744BE" w:rsidP="00052B58">
      <w:pPr>
        <w:rPr>
          <w:sz w:val="22"/>
        </w:rPr>
      </w:pPr>
      <w:r w:rsidRPr="005744BE">
        <w:rPr>
          <w:sz w:val="22"/>
        </w:rPr>
        <w:t>This Directive replaces the Dean's Directive No. 3/2017 and comes into force and effect on 1 June 2019.</w:t>
      </w:r>
    </w:p>
    <w:p w14:paraId="2075CF0E" w14:textId="77777777" w:rsidR="00052B58" w:rsidRPr="00052B58" w:rsidRDefault="00052B58" w:rsidP="00052B58">
      <w:pPr>
        <w:ind w:left="3600" w:firstLine="720"/>
        <w:rPr>
          <w:sz w:val="22"/>
        </w:rPr>
      </w:pPr>
    </w:p>
    <w:p w14:paraId="15C0AA14" w14:textId="07CBAC5C" w:rsidR="00052B58" w:rsidRDefault="00D10056" w:rsidP="00D10056">
      <w:pPr>
        <w:rPr>
          <w:sz w:val="22"/>
        </w:rPr>
      </w:pPr>
      <w:r>
        <w:rPr>
          <w:sz w:val="22"/>
        </w:rPr>
        <w:t>Hrad</w:t>
      </w:r>
      <w:r w:rsidR="00444FAE">
        <w:rPr>
          <w:sz w:val="22"/>
        </w:rPr>
        <w:t>e</w:t>
      </w:r>
      <w:r>
        <w:rPr>
          <w:sz w:val="22"/>
        </w:rPr>
        <w:t xml:space="preserve">c </w:t>
      </w:r>
      <w:proofErr w:type="spellStart"/>
      <w:r>
        <w:rPr>
          <w:sz w:val="22"/>
        </w:rPr>
        <w:t>Králové</w:t>
      </w:r>
      <w:proofErr w:type="spellEnd"/>
      <w:r w:rsidR="005744BE">
        <w:rPr>
          <w:sz w:val="22"/>
        </w:rPr>
        <w:t>,</w:t>
      </w:r>
      <w:r>
        <w:rPr>
          <w:sz w:val="22"/>
        </w:rPr>
        <w:t xml:space="preserve"> </w:t>
      </w:r>
      <w:r w:rsidR="0097354B">
        <w:rPr>
          <w:sz w:val="22"/>
        </w:rPr>
        <w:t>24. 5. 2019</w:t>
      </w:r>
      <w:r>
        <w:rPr>
          <w:sz w:val="22"/>
        </w:rPr>
        <w:t>.</w:t>
      </w:r>
    </w:p>
    <w:p w14:paraId="1B4988E6" w14:textId="320D2809" w:rsidR="00052B58" w:rsidRDefault="00052B58" w:rsidP="00052B58">
      <w:pPr>
        <w:ind w:left="3600" w:firstLine="720"/>
        <w:rPr>
          <w:sz w:val="22"/>
        </w:rPr>
      </w:pPr>
    </w:p>
    <w:p w14:paraId="3DC5B065" w14:textId="640CE556" w:rsidR="00C0139E" w:rsidRDefault="00C0139E" w:rsidP="00052B58">
      <w:pPr>
        <w:ind w:left="3600" w:firstLine="720"/>
        <w:rPr>
          <w:sz w:val="22"/>
        </w:rPr>
      </w:pPr>
    </w:p>
    <w:p w14:paraId="5DC6FB7E" w14:textId="77777777" w:rsidR="00C0139E" w:rsidRPr="00052B58" w:rsidRDefault="00C0139E" w:rsidP="00052B58">
      <w:pPr>
        <w:ind w:left="3600" w:firstLine="720"/>
        <w:rPr>
          <w:sz w:val="22"/>
        </w:rPr>
      </w:pPr>
    </w:p>
    <w:p w14:paraId="6F15ABE7" w14:textId="77777777" w:rsidR="00052B58" w:rsidRPr="00052B58" w:rsidRDefault="00052B58" w:rsidP="00052B58">
      <w:pPr>
        <w:ind w:left="3600" w:firstLine="720"/>
        <w:rPr>
          <w:sz w:val="22"/>
        </w:rPr>
      </w:pPr>
      <w:r w:rsidRPr="00052B58">
        <w:rPr>
          <w:sz w:val="22"/>
        </w:rPr>
        <w:t xml:space="preserve">prof. </w:t>
      </w:r>
      <w:proofErr w:type="spellStart"/>
      <w:r w:rsidRPr="00052B58">
        <w:rPr>
          <w:sz w:val="22"/>
        </w:rPr>
        <w:t>RNDr</w:t>
      </w:r>
      <w:proofErr w:type="spellEnd"/>
      <w:r w:rsidRPr="00052B58">
        <w:rPr>
          <w:sz w:val="22"/>
        </w:rPr>
        <w:t xml:space="preserve">. Josef </w:t>
      </w:r>
      <w:proofErr w:type="spellStart"/>
      <w:r w:rsidRPr="00052B58">
        <w:rPr>
          <w:sz w:val="22"/>
        </w:rPr>
        <w:t>Hynek</w:t>
      </w:r>
      <w:proofErr w:type="spellEnd"/>
      <w:r w:rsidRPr="00052B58">
        <w:rPr>
          <w:sz w:val="22"/>
        </w:rPr>
        <w:t>, MBA, Ph.D.</w:t>
      </w:r>
    </w:p>
    <w:p w14:paraId="72864BEA" w14:textId="01F78AD2" w:rsidR="00466D21" w:rsidRPr="00052B58" w:rsidRDefault="00052B58" w:rsidP="00177B95">
      <w:pPr>
        <w:ind w:left="5040"/>
        <w:rPr>
          <w:color w:val="000000" w:themeColor="text1"/>
          <w:sz w:val="22"/>
          <w:lang w:val="cs-CZ"/>
        </w:rPr>
      </w:pPr>
      <w:r w:rsidRPr="00052B58">
        <w:rPr>
          <w:sz w:val="22"/>
        </w:rPr>
        <w:t xml:space="preserve">   </w:t>
      </w:r>
      <w:r w:rsidR="00444FAE">
        <w:rPr>
          <w:sz w:val="22"/>
        </w:rPr>
        <w:t>Dean of</w:t>
      </w:r>
      <w:r w:rsidRPr="00052B58">
        <w:rPr>
          <w:sz w:val="22"/>
        </w:rPr>
        <w:t xml:space="preserve"> FIM UHK</w:t>
      </w:r>
    </w:p>
    <w:sectPr w:rsidR="00466D21" w:rsidRPr="00052B58" w:rsidSect="00C0139E">
      <w:headerReference w:type="first" r:id="rId11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BA80A" w14:textId="77777777" w:rsidR="00994BEB" w:rsidRDefault="00994BEB" w:rsidP="00840F27">
      <w:pPr>
        <w:spacing w:after="0"/>
      </w:pPr>
      <w:r>
        <w:separator/>
      </w:r>
    </w:p>
  </w:endnote>
  <w:endnote w:type="continuationSeparator" w:id="0">
    <w:p w14:paraId="052154F5" w14:textId="77777777" w:rsidR="00994BEB" w:rsidRDefault="00994BEB" w:rsidP="00840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ABB66D" w14:textId="77777777" w:rsidR="00994BEB" w:rsidRDefault="00994BEB" w:rsidP="00840F27">
      <w:pPr>
        <w:spacing w:after="0"/>
      </w:pPr>
      <w:r>
        <w:separator/>
      </w:r>
    </w:p>
  </w:footnote>
  <w:footnote w:type="continuationSeparator" w:id="0">
    <w:p w14:paraId="66D97646" w14:textId="77777777" w:rsidR="00994BEB" w:rsidRDefault="00994BEB" w:rsidP="00840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ED9D" w14:textId="77777777" w:rsidR="001266C5" w:rsidRDefault="001266C5">
    <w:pPr>
      <w:pStyle w:val="Zhlav"/>
    </w:pPr>
    <w:r>
      <w:rPr>
        <w:noProof/>
        <w:lang w:val="cs-CZ" w:eastAsia="cs-CZ" w:bidi="ar-SA"/>
      </w:rPr>
      <w:drawing>
        <wp:anchor distT="0" distB="0" distL="114300" distR="114300" simplePos="0" relativeHeight="251661312" behindDoc="0" locked="0" layoutInCell="1" allowOverlap="1" wp14:anchorId="476695C5" wp14:editId="458C83B4">
          <wp:simplePos x="0" y="0"/>
          <wp:positionH relativeFrom="page">
            <wp:posOffset>361950</wp:posOffset>
          </wp:positionH>
          <wp:positionV relativeFrom="page">
            <wp:posOffset>469900</wp:posOffset>
          </wp:positionV>
          <wp:extent cx="2946400" cy="609600"/>
          <wp:effectExtent l="19050" t="0" r="6350" b="0"/>
          <wp:wrapNone/>
          <wp:docPr id="4" name="obrázek 9" descr="UHK_FIM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HK_FIM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2639"/>
    <w:multiLevelType w:val="hybridMultilevel"/>
    <w:tmpl w:val="FEB0623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187FB2"/>
    <w:multiLevelType w:val="hybridMultilevel"/>
    <w:tmpl w:val="B46E5228"/>
    <w:lvl w:ilvl="0" w:tplc="9B1AAD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D603D"/>
    <w:multiLevelType w:val="hybridMultilevel"/>
    <w:tmpl w:val="B338D7F8"/>
    <w:lvl w:ilvl="0" w:tplc="EF345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5DAA"/>
    <w:multiLevelType w:val="hybridMultilevel"/>
    <w:tmpl w:val="07A46146"/>
    <w:lvl w:ilvl="0" w:tplc="0CF69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C47630"/>
    <w:multiLevelType w:val="hybridMultilevel"/>
    <w:tmpl w:val="3AB23F44"/>
    <w:lvl w:ilvl="0" w:tplc="71DA3A80">
      <w:start w:val="1"/>
      <w:numFmt w:val="decimal"/>
      <w:pStyle w:val="Odstslovan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94546"/>
    <w:multiLevelType w:val="multilevel"/>
    <w:tmpl w:val="9234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F30B7B"/>
    <w:multiLevelType w:val="hybridMultilevel"/>
    <w:tmpl w:val="47B2DFD4"/>
    <w:lvl w:ilvl="0" w:tplc="6B4A63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B7E36"/>
    <w:multiLevelType w:val="hybridMultilevel"/>
    <w:tmpl w:val="9DDED8FA"/>
    <w:lvl w:ilvl="0" w:tplc="0405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A7B1434"/>
    <w:multiLevelType w:val="hybridMultilevel"/>
    <w:tmpl w:val="769E0FC0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53C621F8"/>
    <w:multiLevelType w:val="multilevel"/>
    <w:tmpl w:val="43EC155A"/>
    <w:lvl w:ilvl="0">
      <w:start w:val="1"/>
      <w:numFmt w:val="decimal"/>
      <w:pStyle w:val="Odstavec"/>
      <w:lvlText w:val="(%1)"/>
      <w:lvlJc w:val="left"/>
      <w:pPr>
        <w:ind w:left="33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C52449"/>
    <w:multiLevelType w:val="hybridMultilevel"/>
    <w:tmpl w:val="FB966D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CD4022"/>
    <w:multiLevelType w:val="multilevel"/>
    <w:tmpl w:val="5E14AD0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902167"/>
    <w:multiLevelType w:val="hybridMultilevel"/>
    <w:tmpl w:val="3DAC4B76"/>
    <w:lvl w:ilvl="0" w:tplc="6ED0B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7B00C7"/>
    <w:multiLevelType w:val="hybridMultilevel"/>
    <w:tmpl w:val="24CE4C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8"/>
  </w:num>
  <w:num w:numId="15">
    <w:abstractNumId w:val="7"/>
  </w:num>
  <w:num w:numId="16">
    <w:abstractNumId w:val="2"/>
  </w:num>
  <w:num w:numId="17">
    <w:abstractNumId w:val="4"/>
    <w:lvlOverride w:ilvl="0">
      <w:startOverride w:val="1"/>
    </w:lvlOverride>
  </w:num>
  <w:num w:numId="18">
    <w:abstractNumId w:val="4"/>
    <w:lvlOverride w:ilvl="0">
      <w:startOverride w:val="1"/>
    </w:lvlOverride>
  </w:num>
  <w:num w:numId="19">
    <w:abstractNumId w:val="4"/>
    <w:lvlOverride w:ilvl="0">
      <w:startOverride w:val="1"/>
    </w:lvlOverride>
  </w:num>
  <w:num w:numId="20">
    <w:abstractNumId w:val="4"/>
    <w:lvlOverride w:ilvl="0">
      <w:startOverride w:val="1"/>
    </w:lvlOverride>
  </w:num>
  <w:num w:numId="21">
    <w:abstractNumId w:val="4"/>
    <w:lvlOverride w:ilvl="0">
      <w:startOverride w:val="1"/>
    </w:lvlOverride>
  </w:num>
  <w:num w:numId="22">
    <w:abstractNumId w:val="4"/>
    <w:lvlOverride w:ilvl="0">
      <w:startOverride w:val="1"/>
    </w:lvlOverride>
  </w:num>
  <w:num w:numId="23">
    <w:abstractNumId w:val="4"/>
    <w:lvlOverride w:ilvl="0">
      <w:startOverride w:val="1"/>
    </w:lvlOverride>
  </w:num>
  <w:num w:numId="24">
    <w:abstractNumId w:val="4"/>
    <w:lvlOverride w:ilvl="0">
      <w:startOverride w:val="1"/>
    </w:lvlOverride>
  </w:num>
  <w:num w:numId="25">
    <w:abstractNumId w:val="4"/>
    <w:lvlOverride w:ilvl="0">
      <w:startOverride w:val="1"/>
    </w:lvlOverride>
  </w:num>
  <w:num w:numId="26">
    <w:abstractNumId w:val="4"/>
    <w:lvlOverride w:ilvl="0">
      <w:startOverride w:val="1"/>
    </w:lvlOverride>
  </w:num>
  <w:num w:numId="27">
    <w:abstractNumId w:val="4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11"/>
  </w:num>
  <w:num w:numId="30">
    <w:abstractNumId w:val="4"/>
    <w:lvlOverride w:ilvl="0">
      <w:startOverride w:val="1"/>
    </w:lvlOverride>
  </w:num>
  <w:num w:numId="31">
    <w:abstractNumId w:val="9"/>
  </w:num>
  <w:num w:numId="32">
    <w:abstractNumId w:val="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</w:num>
  <w:num w:numId="35">
    <w:abstractNumId w:val="4"/>
    <w:lvlOverride w:ilvl="0">
      <w:startOverride w:val="1"/>
    </w:lvlOverride>
  </w:num>
  <w:num w:numId="36">
    <w:abstractNumId w:val="4"/>
    <w:lvlOverride w:ilvl="0">
      <w:startOverride w:val="1"/>
    </w:lvlOverride>
  </w:num>
  <w:num w:numId="37">
    <w:abstractNumId w:val="13"/>
  </w:num>
  <w:num w:numId="38">
    <w:abstractNumId w:val="3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1"/>
  </w:num>
  <w:num w:numId="44">
    <w:abstractNumId w:val="4"/>
  </w:num>
  <w:num w:numId="45">
    <w:abstractNumId w:val="4"/>
  </w:num>
  <w:num w:numId="46">
    <w:abstractNumId w:val="4"/>
  </w:num>
  <w:num w:numId="47">
    <w:abstractNumId w:val="0"/>
  </w:num>
  <w:num w:numId="48">
    <w:abstractNumId w:val="10"/>
  </w:num>
  <w:num w:numId="49">
    <w:abstractNumId w:val="12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C4"/>
    <w:rsid w:val="00026B27"/>
    <w:rsid w:val="000316EB"/>
    <w:rsid w:val="00031B83"/>
    <w:rsid w:val="00044D02"/>
    <w:rsid w:val="00052B58"/>
    <w:rsid w:val="00061C22"/>
    <w:rsid w:val="000946D7"/>
    <w:rsid w:val="000A1CCB"/>
    <w:rsid w:val="000A335E"/>
    <w:rsid w:val="000A4E2A"/>
    <w:rsid w:val="000C093F"/>
    <w:rsid w:val="000D7CE1"/>
    <w:rsid w:val="000E0159"/>
    <w:rsid w:val="000F679B"/>
    <w:rsid w:val="00104A51"/>
    <w:rsid w:val="001054C0"/>
    <w:rsid w:val="00106109"/>
    <w:rsid w:val="001266C5"/>
    <w:rsid w:val="001466BF"/>
    <w:rsid w:val="00146B37"/>
    <w:rsid w:val="001505FF"/>
    <w:rsid w:val="00162764"/>
    <w:rsid w:val="00163F08"/>
    <w:rsid w:val="00174E30"/>
    <w:rsid w:val="00175191"/>
    <w:rsid w:val="00177B95"/>
    <w:rsid w:val="001B229A"/>
    <w:rsid w:val="001B2314"/>
    <w:rsid w:val="001B7BB6"/>
    <w:rsid w:val="001C53EB"/>
    <w:rsid w:val="001C7BE0"/>
    <w:rsid w:val="001D0103"/>
    <w:rsid w:val="001D10A8"/>
    <w:rsid w:val="001D73AF"/>
    <w:rsid w:val="001E0A07"/>
    <w:rsid w:val="001F1830"/>
    <w:rsid w:val="002016D8"/>
    <w:rsid w:val="00213115"/>
    <w:rsid w:val="00216257"/>
    <w:rsid w:val="00237C0E"/>
    <w:rsid w:val="0024752C"/>
    <w:rsid w:val="00260C28"/>
    <w:rsid w:val="002633AC"/>
    <w:rsid w:val="002800DF"/>
    <w:rsid w:val="00285172"/>
    <w:rsid w:val="0028559E"/>
    <w:rsid w:val="0028670F"/>
    <w:rsid w:val="00286F18"/>
    <w:rsid w:val="00292BA1"/>
    <w:rsid w:val="00296E79"/>
    <w:rsid w:val="002B2AC7"/>
    <w:rsid w:val="002B585C"/>
    <w:rsid w:val="002C064D"/>
    <w:rsid w:val="002C3EC1"/>
    <w:rsid w:val="002E0327"/>
    <w:rsid w:val="002E1C9C"/>
    <w:rsid w:val="002E4EE1"/>
    <w:rsid w:val="002F4909"/>
    <w:rsid w:val="00314314"/>
    <w:rsid w:val="00314B6C"/>
    <w:rsid w:val="003170F5"/>
    <w:rsid w:val="00317773"/>
    <w:rsid w:val="00343666"/>
    <w:rsid w:val="00345B16"/>
    <w:rsid w:val="0036077A"/>
    <w:rsid w:val="003665EB"/>
    <w:rsid w:val="003701A0"/>
    <w:rsid w:val="00370B45"/>
    <w:rsid w:val="00370F90"/>
    <w:rsid w:val="00371BB8"/>
    <w:rsid w:val="00372FBC"/>
    <w:rsid w:val="003846F0"/>
    <w:rsid w:val="0038480C"/>
    <w:rsid w:val="003B159B"/>
    <w:rsid w:val="003B3EFD"/>
    <w:rsid w:val="003E7AC3"/>
    <w:rsid w:val="003F34A0"/>
    <w:rsid w:val="00435708"/>
    <w:rsid w:val="004379BD"/>
    <w:rsid w:val="00444FAE"/>
    <w:rsid w:val="004536DA"/>
    <w:rsid w:val="00466D21"/>
    <w:rsid w:val="00474387"/>
    <w:rsid w:val="004743A7"/>
    <w:rsid w:val="00483696"/>
    <w:rsid w:val="004A7152"/>
    <w:rsid w:val="004C1D52"/>
    <w:rsid w:val="004E7406"/>
    <w:rsid w:val="0050654B"/>
    <w:rsid w:val="00521256"/>
    <w:rsid w:val="0052375B"/>
    <w:rsid w:val="00530F15"/>
    <w:rsid w:val="00533ACB"/>
    <w:rsid w:val="00541945"/>
    <w:rsid w:val="005436E8"/>
    <w:rsid w:val="005519D0"/>
    <w:rsid w:val="00556879"/>
    <w:rsid w:val="00572723"/>
    <w:rsid w:val="005744BE"/>
    <w:rsid w:val="00581183"/>
    <w:rsid w:val="005A0E78"/>
    <w:rsid w:val="005A20D7"/>
    <w:rsid w:val="005A4B5E"/>
    <w:rsid w:val="005A781D"/>
    <w:rsid w:val="005C4003"/>
    <w:rsid w:val="005E2431"/>
    <w:rsid w:val="005F7A5A"/>
    <w:rsid w:val="00651762"/>
    <w:rsid w:val="0065370D"/>
    <w:rsid w:val="00661253"/>
    <w:rsid w:val="006743C2"/>
    <w:rsid w:val="006752F5"/>
    <w:rsid w:val="00682E14"/>
    <w:rsid w:val="0068446B"/>
    <w:rsid w:val="006A741D"/>
    <w:rsid w:val="006C1DC1"/>
    <w:rsid w:val="006C7D0F"/>
    <w:rsid w:val="006D3563"/>
    <w:rsid w:val="006D65C2"/>
    <w:rsid w:val="006D6A6D"/>
    <w:rsid w:val="006E5778"/>
    <w:rsid w:val="00700E2A"/>
    <w:rsid w:val="007035CF"/>
    <w:rsid w:val="00716ECA"/>
    <w:rsid w:val="00717753"/>
    <w:rsid w:val="00724C5A"/>
    <w:rsid w:val="007265C4"/>
    <w:rsid w:val="00734F07"/>
    <w:rsid w:val="00735DB1"/>
    <w:rsid w:val="00742D69"/>
    <w:rsid w:val="00746B86"/>
    <w:rsid w:val="00772B32"/>
    <w:rsid w:val="00777B35"/>
    <w:rsid w:val="00797D2E"/>
    <w:rsid w:val="007A735E"/>
    <w:rsid w:val="007B3439"/>
    <w:rsid w:val="007B47E1"/>
    <w:rsid w:val="007C2F09"/>
    <w:rsid w:val="007C550E"/>
    <w:rsid w:val="007E655B"/>
    <w:rsid w:val="007E6C1B"/>
    <w:rsid w:val="008135C0"/>
    <w:rsid w:val="00824A8A"/>
    <w:rsid w:val="00826167"/>
    <w:rsid w:val="00835306"/>
    <w:rsid w:val="00840F27"/>
    <w:rsid w:val="00841993"/>
    <w:rsid w:val="0084302E"/>
    <w:rsid w:val="0084427D"/>
    <w:rsid w:val="00845300"/>
    <w:rsid w:val="00847002"/>
    <w:rsid w:val="00851227"/>
    <w:rsid w:val="00855702"/>
    <w:rsid w:val="00857B93"/>
    <w:rsid w:val="00876373"/>
    <w:rsid w:val="00876E5D"/>
    <w:rsid w:val="0088634F"/>
    <w:rsid w:val="00886B3F"/>
    <w:rsid w:val="008936E7"/>
    <w:rsid w:val="008A50AF"/>
    <w:rsid w:val="008B7A9F"/>
    <w:rsid w:val="008C01E7"/>
    <w:rsid w:val="008C6390"/>
    <w:rsid w:val="008D3279"/>
    <w:rsid w:val="008E3471"/>
    <w:rsid w:val="008F1CEE"/>
    <w:rsid w:val="008F47F9"/>
    <w:rsid w:val="008F4F16"/>
    <w:rsid w:val="00910C27"/>
    <w:rsid w:val="00920AF0"/>
    <w:rsid w:val="009330C0"/>
    <w:rsid w:val="00936168"/>
    <w:rsid w:val="009412C5"/>
    <w:rsid w:val="00944D3E"/>
    <w:rsid w:val="00947A36"/>
    <w:rsid w:val="00967A1D"/>
    <w:rsid w:val="0097354B"/>
    <w:rsid w:val="0098250B"/>
    <w:rsid w:val="009843D9"/>
    <w:rsid w:val="00994BEB"/>
    <w:rsid w:val="00997AEA"/>
    <w:rsid w:val="00997F7F"/>
    <w:rsid w:val="009A4D3D"/>
    <w:rsid w:val="009A60F4"/>
    <w:rsid w:val="009B03D3"/>
    <w:rsid w:val="009B0DA2"/>
    <w:rsid w:val="009C350A"/>
    <w:rsid w:val="009E546F"/>
    <w:rsid w:val="009E6A33"/>
    <w:rsid w:val="009F35C3"/>
    <w:rsid w:val="009F4828"/>
    <w:rsid w:val="009F6E29"/>
    <w:rsid w:val="009F6FB2"/>
    <w:rsid w:val="00A141D3"/>
    <w:rsid w:val="00A37FA5"/>
    <w:rsid w:val="00A4264D"/>
    <w:rsid w:val="00A4481B"/>
    <w:rsid w:val="00A53FB4"/>
    <w:rsid w:val="00A620D9"/>
    <w:rsid w:val="00A63D9B"/>
    <w:rsid w:val="00A767A7"/>
    <w:rsid w:val="00A777E9"/>
    <w:rsid w:val="00A82974"/>
    <w:rsid w:val="00A84609"/>
    <w:rsid w:val="00A93A66"/>
    <w:rsid w:val="00A9521E"/>
    <w:rsid w:val="00AA78AE"/>
    <w:rsid w:val="00AB2837"/>
    <w:rsid w:val="00AB4716"/>
    <w:rsid w:val="00AB6CD2"/>
    <w:rsid w:val="00AC066B"/>
    <w:rsid w:val="00AC0FAD"/>
    <w:rsid w:val="00AD1C74"/>
    <w:rsid w:val="00AE05F9"/>
    <w:rsid w:val="00AE7E0F"/>
    <w:rsid w:val="00AF4F26"/>
    <w:rsid w:val="00AF5056"/>
    <w:rsid w:val="00B04A22"/>
    <w:rsid w:val="00B13675"/>
    <w:rsid w:val="00B275A9"/>
    <w:rsid w:val="00B3553B"/>
    <w:rsid w:val="00B46F63"/>
    <w:rsid w:val="00B525C8"/>
    <w:rsid w:val="00B63291"/>
    <w:rsid w:val="00B67C25"/>
    <w:rsid w:val="00B86C72"/>
    <w:rsid w:val="00BA702A"/>
    <w:rsid w:val="00BB5D96"/>
    <w:rsid w:val="00BC3826"/>
    <w:rsid w:val="00BC7FC5"/>
    <w:rsid w:val="00BD6B73"/>
    <w:rsid w:val="00BE0978"/>
    <w:rsid w:val="00C0139E"/>
    <w:rsid w:val="00C07F85"/>
    <w:rsid w:val="00C21E04"/>
    <w:rsid w:val="00C45CD8"/>
    <w:rsid w:val="00C474C6"/>
    <w:rsid w:val="00C62C30"/>
    <w:rsid w:val="00C64BD0"/>
    <w:rsid w:val="00C71C24"/>
    <w:rsid w:val="00CA2C84"/>
    <w:rsid w:val="00CA3E42"/>
    <w:rsid w:val="00CA46EA"/>
    <w:rsid w:val="00CC3C40"/>
    <w:rsid w:val="00CC5D0C"/>
    <w:rsid w:val="00CD0050"/>
    <w:rsid w:val="00CE5B0C"/>
    <w:rsid w:val="00CF0320"/>
    <w:rsid w:val="00CF7737"/>
    <w:rsid w:val="00CF793C"/>
    <w:rsid w:val="00D015FD"/>
    <w:rsid w:val="00D02E8A"/>
    <w:rsid w:val="00D10056"/>
    <w:rsid w:val="00D2366E"/>
    <w:rsid w:val="00D319D9"/>
    <w:rsid w:val="00D34986"/>
    <w:rsid w:val="00D51039"/>
    <w:rsid w:val="00D61EAC"/>
    <w:rsid w:val="00D80ED2"/>
    <w:rsid w:val="00D94C5E"/>
    <w:rsid w:val="00DB1CE9"/>
    <w:rsid w:val="00DB5A4C"/>
    <w:rsid w:val="00DB5B21"/>
    <w:rsid w:val="00DB7513"/>
    <w:rsid w:val="00DC06EA"/>
    <w:rsid w:val="00DC66D6"/>
    <w:rsid w:val="00DF0294"/>
    <w:rsid w:val="00DF5E09"/>
    <w:rsid w:val="00E26894"/>
    <w:rsid w:val="00E26AAD"/>
    <w:rsid w:val="00E325DC"/>
    <w:rsid w:val="00E33DDF"/>
    <w:rsid w:val="00E36DBC"/>
    <w:rsid w:val="00E42859"/>
    <w:rsid w:val="00E42C31"/>
    <w:rsid w:val="00E65E79"/>
    <w:rsid w:val="00E7775C"/>
    <w:rsid w:val="00E8764B"/>
    <w:rsid w:val="00E9007E"/>
    <w:rsid w:val="00E94629"/>
    <w:rsid w:val="00E97927"/>
    <w:rsid w:val="00EA0AB6"/>
    <w:rsid w:val="00EE29D3"/>
    <w:rsid w:val="00EF18FC"/>
    <w:rsid w:val="00F17B5B"/>
    <w:rsid w:val="00F2077E"/>
    <w:rsid w:val="00F223AB"/>
    <w:rsid w:val="00F27477"/>
    <w:rsid w:val="00F538CA"/>
    <w:rsid w:val="00F570CF"/>
    <w:rsid w:val="00F670D9"/>
    <w:rsid w:val="00F6762F"/>
    <w:rsid w:val="00F70EEE"/>
    <w:rsid w:val="00F76CD8"/>
    <w:rsid w:val="00F81E85"/>
    <w:rsid w:val="00FA3BA1"/>
    <w:rsid w:val="00FC654A"/>
    <w:rsid w:val="00FC6A57"/>
    <w:rsid w:val="00FD1B05"/>
    <w:rsid w:val="00FD52B6"/>
    <w:rsid w:val="00FE5C78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A459B7"/>
  <w15:docId w15:val="{8C87F2E0-0D61-4E7C-BA50-D55649C1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1E85"/>
    <w:pPr>
      <w:spacing w:after="120" w:line="240" w:lineRule="auto"/>
      <w:jc w:val="both"/>
    </w:pPr>
    <w:rPr>
      <w:rFonts w:asciiTheme="minorHAnsi" w:hAnsiTheme="minorHAns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7265C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65C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265C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265C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265C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265C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265C4"/>
    <w:pPr>
      <w:spacing w:after="0"/>
      <w:outlineLvl w:val="6"/>
    </w:pPr>
    <w:rPr>
      <w:b/>
      <w:bCs/>
      <w:i/>
      <w:iCs/>
      <w:color w:val="5A5A5A" w:themeColor="text1" w:themeTint="A5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265C4"/>
    <w:pPr>
      <w:spacing w:after="0"/>
      <w:outlineLvl w:val="7"/>
    </w:pPr>
    <w:rPr>
      <w:b/>
      <w:bCs/>
      <w:color w:val="7F7F7F" w:themeColor="text1" w:themeTint="8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265C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265C4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65C4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265C4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265C4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265C4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265C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265C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265C4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265C4"/>
    <w:rPr>
      <w:b/>
      <w:bCs/>
      <w:i/>
      <w:iCs/>
      <w:color w:val="7F7F7F" w:themeColor="text1" w:themeTint="8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57B93"/>
    <w:pPr>
      <w:spacing w:after="300"/>
      <w:contextualSpacing/>
      <w:jc w:val="center"/>
    </w:pPr>
    <w:rPr>
      <w:rFonts w:asciiTheme="majorHAnsi" w:hAnsiTheme="majorHAnsi"/>
      <w:smallCaps/>
      <w:sz w:val="36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57B93"/>
    <w:rPr>
      <w:smallCaps/>
      <w:sz w:val="36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1E85"/>
    <w:pPr>
      <w:contextualSpacing/>
      <w:jc w:val="center"/>
    </w:pPr>
    <w:rPr>
      <w:rFonts w:asciiTheme="majorHAnsi" w:hAnsiTheme="majorHAnsi"/>
      <w:i/>
      <w:iCs/>
      <w:sz w:val="24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1E85"/>
    <w:rPr>
      <w:i/>
      <w:iCs/>
      <w:sz w:val="24"/>
      <w:szCs w:val="28"/>
    </w:rPr>
  </w:style>
  <w:style w:type="character" w:styleId="Siln">
    <w:name w:val="Strong"/>
    <w:uiPriority w:val="22"/>
    <w:qFormat/>
    <w:rsid w:val="007265C4"/>
    <w:rPr>
      <w:b/>
      <w:bCs/>
    </w:rPr>
  </w:style>
  <w:style w:type="character" w:styleId="Zdraznn">
    <w:name w:val="Emphasis"/>
    <w:uiPriority w:val="20"/>
    <w:qFormat/>
    <w:rsid w:val="007265C4"/>
    <w:rPr>
      <w:b/>
      <w:bCs/>
      <w:i/>
      <w:iCs/>
      <w:spacing w:val="10"/>
    </w:rPr>
  </w:style>
  <w:style w:type="paragraph" w:styleId="Bezmezer">
    <w:name w:val="No Spacing"/>
    <w:basedOn w:val="Normln"/>
    <w:uiPriority w:val="1"/>
    <w:qFormat/>
    <w:rsid w:val="007265C4"/>
    <w:pPr>
      <w:spacing w:after="0"/>
    </w:pPr>
  </w:style>
  <w:style w:type="paragraph" w:styleId="Odstavecseseznamem">
    <w:name w:val="List Paragraph"/>
    <w:basedOn w:val="Normln"/>
    <w:uiPriority w:val="34"/>
    <w:qFormat/>
    <w:rsid w:val="007265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265C4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265C4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265C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265C4"/>
    <w:rPr>
      <w:i/>
      <w:iCs/>
    </w:rPr>
  </w:style>
  <w:style w:type="character" w:styleId="Zdraznnjemn">
    <w:name w:val="Subtle Emphasis"/>
    <w:uiPriority w:val="19"/>
    <w:qFormat/>
    <w:rsid w:val="007265C4"/>
    <w:rPr>
      <w:i/>
      <w:iCs/>
    </w:rPr>
  </w:style>
  <w:style w:type="character" w:styleId="Zdraznnintenzivn">
    <w:name w:val="Intense Emphasis"/>
    <w:uiPriority w:val="21"/>
    <w:qFormat/>
    <w:rsid w:val="007265C4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265C4"/>
    <w:rPr>
      <w:smallCaps/>
    </w:rPr>
  </w:style>
  <w:style w:type="character" w:styleId="Odkazintenzivn">
    <w:name w:val="Intense Reference"/>
    <w:uiPriority w:val="32"/>
    <w:qFormat/>
    <w:rsid w:val="007265C4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7265C4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265C4"/>
    <w:pPr>
      <w:outlineLvl w:val="9"/>
    </w:pPr>
  </w:style>
  <w:style w:type="paragraph" w:customStyle="1" w:styleId="Odstslovan">
    <w:name w:val="Odst_Číslovaný"/>
    <w:basedOn w:val="Odstavecseseznamem"/>
    <w:qFormat/>
    <w:rsid w:val="000F679B"/>
    <w:pPr>
      <w:numPr>
        <w:numId w:val="3"/>
      </w:numPr>
      <w:contextualSpacing w:val="0"/>
    </w:pPr>
  </w:style>
  <w:style w:type="paragraph" w:customStyle="1" w:styleId="lnekNadpis">
    <w:name w:val="Článek_Nadpis"/>
    <w:basedOn w:val="Normln"/>
    <w:next w:val="Odstslovan"/>
    <w:qFormat/>
    <w:rsid w:val="00B67C25"/>
    <w:pPr>
      <w:contextualSpacing/>
      <w:jc w:val="center"/>
    </w:pPr>
    <w:rPr>
      <w:b/>
      <w:lang w:val="cs-CZ"/>
    </w:rPr>
  </w:style>
  <w:style w:type="paragraph" w:customStyle="1" w:styleId="Default">
    <w:name w:val="Default"/>
    <w:rsid w:val="00777B35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 New Roman"/>
      <w:sz w:val="20"/>
      <w:szCs w:val="20"/>
      <w:lang w:val="cs-CZ" w:eastAsia="cs-CZ" w:bidi="ar-SA"/>
    </w:rPr>
  </w:style>
  <w:style w:type="paragraph" w:customStyle="1" w:styleId="Nadpis10">
    <w:name w:val="Nadpis1"/>
    <w:basedOn w:val="Default"/>
    <w:next w:val="Default"/>
    <w:rsid w:val="00777B35"/>
    <w:pPr>
      <w:spacing w:before="120"/>
    </w:pPr>
    <w:rPr>
      <w:szCs w:val="24"/>
    </w:rPr>
  </w:style>
  <w:style w:type="paragraph" w:styleId="Zkladntext">
    <w:name w:val="Body Text"/>
    <w:basedOn w:val="Default"/>
    <w:next w:val="Default"/>
    <w:link w:val="ZkladntextChar"/>
    <w:rsid w:val="00777B35"/>
    <w:rPr>
      <w:szCs w:val="24"/>
    </w:rPr>
  </w:style>
  <w:style w:type="character" w:customStyle="1" w:styleId="ZkladntextChar">
    <w:name w:val="Základní text Char"/>
    <w:basedOn w:val="Standardnpsmoodstavce"/>
    <w:link w:val="Zkladntext"/>
    <w:rsid w:val="00777B35"/>
    <w:rPr>
      <w:rFonts w:ascii="TimesNewRoman,Bold" w:eastAsia="Times New Roman" w:hAnsi="TimesNewRoman,Bold" w:cs="Times New Roman"/>
      <w:sz w:val="20"/>
      <w:szCs w:val="24"/>
      <w:lang w:val="cs-CZ" w:eastAsia="cs-CZ" w:bidi="ar-SA"/>
    </w:rPr>
  </w:style>
  <w:style w:type="character" w:styleId="Odkaznakoment">
    <w:name w:val="annotation reference"/>
    <w:basedOn w:val="Standardnpsmoodstavce"/>
    <w:unhideWhenUsed/>
    <w:rsid w:val="00DC66D6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C66D6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DC66D6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66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66D6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66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6D6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40F27"/>
    <w:pPr>
      <w:spacing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40F27"/>
    <w:rPr>
      <w:rFonts w:ascii="Times New Roman" w:hAnsi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40F2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81E8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81E85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unhideWhenUsed/>
    <w:rsid w:val="00F81E8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81E85"/>
    <w:rPr>
      <w:rFonts w:asciiTheme="minorHAnsi" w:hAnsiTheme="minorHAnsi"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A63D9B"/>
    <w:pPr>
      <w:spacing w:after="0"/>
    </w:pPr>
    <w:rPr>
      <w:rFonts w:ascii="Times New Roman" w:hAnsi="Times New Roman" w:cs="Times New Roman"/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63D9B"/>
    <w:rPr>
      <w:rFonts w:ascii="Times New Roman" w:hAnsi="Times New Roman" w:cs="Times New Roman"/>
      <w:sz w:val="24"/>
      <w:szCs w:val="24"/>
    </w:rPr>
  </w:style>
  <w:style w:type="paragraph" w:customStyle="1" w:styleId="Odstavec">
    <w:name w:val="Odstavec"/>
    <w:basedOn w:val="Normlnweb"/>
    <w:link w:val="OdstavecChar"/>
    <w:qFormat/>
    <w:rsid w:val="007C2F09"/>
    <w:pPr>
      <w:numPr>
        <w:numId w:val="31"/>
      </w:numPr>
      <w:spacing w:after="60"/>
      <w:ind w:left="567" w:hanging="567"/>
      <w:jc w:val="left"/>
      <w:textAlignment w:val="baseline"/>
    </w:pPr>
    <w:rPr>
      <w:rFonts w:asciiTheme="minorHAnsi" w:eastAsia="Times New Roman" w:hAnsiTheme="minorHAnsi" w:cs="Times New Roman"/>
      <w:color w:val="000000"/>
      <w:sz w:val="22"/>
      <w:szCs w:val="22"/>
      <w:lang w:val="cs-CZ" w:eastAsia="cs-CZ" w:bidi="ar-SA"/>
    </w:rPr>
  </w:style>
  <w:style w:type="character" w:customStyle="1" w:styleId="OdstavecChar">
    <w:name w:val="Odstavec Char"/>
    <w:basedOn w:val="Standardnpsmoodstavce"/>
    <w:link w:val="Odstavec"/>
    <w:rsid w:val="007C2F09"/>
    <w:rPr>
      <w:rFonts w:asciiTheme="minorHAnsi" w:eastAsia="Times New Roman" w:hAnsiTheme="minorHAnsi" w:cs="Times New Roman"/>
      <w:color w:val="000000"/>
      <w:lang w:val="cs-CZ" w:eastAsia="cs-CZ" w:bidi="ar-SA"/>
    </w:rPr>
  </w:style>
  <w:style w:type="paragraph" w:styleId="Normlnweb">
    <w:name w:val="Normal (Web)"/>
    <w:basedOn w:val="Normln"/>
    <w:link w:val="NormlnwebChar"/>
    <w:uiPriority w:val="99"/>
    <w:unhideWhenUsed/>
    <w:rsid w:val="007C2F09"/>
    <w:rPr>
      <w:rFonts w:ascii="Times New Roman" w:hAnsi="Times New Roman"/>
      <w:sz w:val="24"/>
      <w:szCs w:val="24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7C2F09"/>
    <w:rPr>
      <w:rFonts w:ascii="Times New Roman" w:hAnsi="Times New Roman"/>
      <w:sz w:val="24"/>
      <w:szCs w:val="24"/>
    </w:rPr>
  </w:style>
  <w:style w:type="paragraph" w:styleId="Revize">
    <w:name w:val="Revision"/>
    <w:hidden/>
    <w:uiPriority w:val="99"/>
    <w:semiHidden/>
    <w:rsid w:val="000C093F"/>
    <w:pPr>
      <w:spacing w:after="0" w:line="240" w:lineRule="auto"/>
    </w:pPr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http://fim.uhk.cz/mobility2/data/images/text/index_118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HK">
      <a:majorFont>
        <a:latin typeface="Comenia Sans"/>
        <a:ea typeface=""/>
        <a:cs typeface=""/>
      </a:majorFont>
      <a:minorFont>
        <a:latin typeface="Comenia Serif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1DB01-3B93-4DEC-BDC7-3ED03FFDC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5</Pages>
  <Words>1651</Words>
  <Characters>9741</Characters>
  <Application>Microsoft Office Word</Application>
  <DocSecurity>0</DocSecurity>
  <Lines>81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UHK</Company>
  <LinksUpToDate>false</LinksUpToDate>
  <CharactersWithSpaces>11370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Kozel</dc:creator>
  <cp:keywords/>
  <dc:description/>
  <cp:lastModifiedBy>Klimova</cp:lastModifiedBy>
  <cp:revision>27</cp:revision>
  <cp:lastPrinted>2019-05-24T11:59:00Z</cp:lastPrinted>
  <dcterms:created xsi:type="dcterms:W3CDTF">2020-03-09T15:58:00Z</dcterms:created>
  <dcterms:modified xsi:type="dcterms:W3CDTF">2020-03-09T18:18:00Z</dcterms:modified>
</cp:coreProperties>
</file>