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center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UNIVERZITA HRADEC KRÁLOVÉ
FAKULTA INFORMATIKY A MANAGEMENTU</w:t>
      </w:r>
    </w:p>
    <w:p>
      <w:pPr>
        <w:spacing w:after="300" w:before="200"/>
        <w:jc w:val="center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LICENČNÍ SMLOUVA O UŽITÍ ŠKOLNÍHO DÍLA
(mezi studentem a UHK FIM – šablona)</w:t>
      </w:r>
    </w:p>
    <w:p>
      <w:pPr>
        <w:pBdr>
          <w:top w:val="single" w:color="BFBFBF" w:sz="4"/>
          <w:bottom w:val="single" w:color="BFBFBF" w:sz="4"/>
          <w:left w:val="single" w:color="BFBFBF" w:sz="4"/>
          <w:right w:val="single" w:color="BFBFBF" w:sz="4"/>
        </w:pBdr>
        <w:shd w:fill="F2F2F2" w:val="clear"/>
        <w:spacing w:after="200" w:before="12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ŠABLONA pro variantu „Fakultní / přímá licence“ – použije se, když si Univerzita ponechá licenci k dílu pro vlastní účely a odměnou nemusí být jen peníze, ale i nepeněžní plnění. Statutární zástupkyní UHK/FIM je dle zadání děkanka FIM. Obsahuje-li Dílo důvěrné informace, připojte Přílohu – Ujednání o mlčenlivosti (dokument 8). Finální znění vždy prochází kontrolou právního oddělení UHK.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Tato licenční smlouva (dále jen „Smlouva“) se uzavírá níže uvedeného dne, měsíce a roku podle § 2358 a násl. zákona č. 89/2012 Sb., občanský zákoník, a § 60 zákona č. 121/2000 Sb., autorský zákon, mezi těmito stranami: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Jméno a příjmení: </w:t>
      </w:r>
      <w:r>
        <w:rPr>
          <w:rFonts w:ascii="Calibri" w:cs="Calibri" w:eastAsia="Calibri" w:hAnsi="Calibri"/>
          <w:highlight w:val="yellow"/>
          <w:highlightCs w:val="yellow"/>
        </w:rPr>
        <w:t xml:space="preserve">[jméno a příjmení studenta]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Datum narození: </w:t>
      </w:r>
      <w:r>
        <w:rPr>
          <w:rFonts w:ascii="Calibri" w:cs="Calibri" w:eastAsia="Calibri" w:hAnsi="Calibri"/>
          <w:highlight w:val="yellow"/>
          <w:highlightCs w:val="yellow"/>
        </w:rPr>
        <w:t xml:space="preserve">[datum narození]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Trvalé bydliště: </w:t>
      </w:r>
      <w:r>
        <w:rPr>
          <w:rFonts w:ascii="Calibri" w:cs="Calibri" w:eastAsia="Calibri" w:hAnsi="Calibri"/>
          <w:highlight w:val="yellow"/>
          <w:highlightCs w:val="yellow"/>
        </w:rPr>
        <w:t xml:space="preserve">[adresa]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(dále jen „Poskytovatel“ nebo „Student“)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</w:t>
      </w:r>
    </w:p>
    <w:p>
      <w:pPr>
        <w:spacing w:after="140"/>
        <w:jc w:val="both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Univerzita Hradec Králové, Fakulta informatiky a managementu,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IČO: 62690094   DIČ: CZ62690094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 sídlem: Rokitanského 62, 500 03 Hradec Králové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zastoupená: prof. Ing. Mgr. Petra Marešová, Ph.D., MBA, děkankou Fakulty informatiky a managementu UHK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(dále jen „Nabyvatel“ nebo „Univerzita“)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(Poskytovatel a Nabyvatel dále společně jen „Strany“)</w:t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</w:rPr>
        <w:t xml:space="preserve">1. Preambule</w:t>
      </w:r>
    </w:p>
    <w:p>
      <w:pPr>
        <w:tabs>
          <w:tab w:val="left" w:pos="340"/>
        </w:tabs>
        <w:spacing w:after="140"/>
        <w:ind w:left="340" w:hanging="340"/>
        <w:jc w:val="both"/>
      </w:pPr>
      <w:r>
        <w:rPr>
          <w:rFonts w:ascii="Calibri" w:cs="Calibri" w:eastAsia="Calibri" w:hAnsi="Calibri"/>
          <w:b/>
          <w:bCs/>
        </w:rPr>
        <w:t xml:space="preserve">1.1	</w:t>
      </w:r>
      <w:r>
        <w:rPr>
          <w:rFonts w:ascii="Calibri" w:cs="Calibri" w:eastAsia="Calibri" w:hAnsi="Calibri"/>
          <w:b w:val="false"/>
          <w:bCs w:val="false"/>
        </w:rPr>
        <w:t xml:space="preserve">Poskytovatel v rámci plnění svých studijních povinností na Univerzitě vytvořil práci „</w:t>
      </w:r>
      <w:r>
        <w:rPr>
          <w:rFonts w:ascii="Calibri" w:cs="Calibri" w:eastAsia="Calibri" w:hAnsi="Calibri"/>
          <w:highlight w:val="yellow"/>
          <w:highlightCs w:val="yellow"/>
        </w:rPr>
        <w:t xml:space="preserve">[název práce]</w:t>
      </w:r>
      <w:r>
        <w:rPr>
          <w:rFonts w:ascii="Calibri" w:cs="Calibri" w:eastAsia="Calibri" w:hAnsi="Calibri"/>
          <w:b w:val="false"/>
          <w:bCs w:val="false"/>
        </w:rPr>
        <w:t xml:space="preserve">“ (</w:t>
      </w:r>
      <w:r>
        <w:rPr>
          <w:rFonts w:ascii="Calibri" w:cs="Calibri" w:eastAsia="Calibri" w:hAnsi="Calibri"/>
          <w:highlight w:val="yellow"/>
          <w:highlightCs w:val="yellow"/>
        </w:rPr>
        <w:t xml:space="preserve">[bakalářská/diplomová]</w:t>
      </w:r>
      <w:r>
        <w:rPr>
          <w:rFonts w:ascii="Calibri" w:cs="Calibri" w:eastAsia="Calibri" w:hAnsi="Calibri"/>
          <w:b w:val="false"/>
          <w:bCs w:val="false"/>
        </w:rPr>
        <w:t xml:space="preserve"> závěrečná práce), jejíž přílohou je i </w:t>
      </w:r>
      <w:r>
        <w:rPr>
          <w:rFonts w:ascii="Calibri" w:cs="Calibri" w:eastAsia="Calibri" w:hAnsi="Calibri"/>
          <w:highlight w:val="yellow"/>
          <w:highlightCs w:val="yellow"/>
        </w:rPr>
        <w:t xml:space="preserve">[počítačový program / jiný předmět duševního vlastnictví – upřesnit]</w:t>
      </w:r>
      <w:r>
        <w:rPr>
          <w:rFonts w:ascii="Calibri" w:cs="Calibri" w:eastAsia="Calibri" w:hAnsi="Calibri"/>
          <w:b w:val="false"/>
          <w:bCs w:val="false"/>
        </w:rPr>
        <w:t xml:space="preserve">, jakož i příslušná dokumentace (dále společně jen „Dílo“).</w:t>
      </w:r>
    </w:p>
    <w:p>
      <w:pPr>
        <w:tabs>
          <w:tab w:val="left" w:pos="340"/>
        </w:tabs>
        <w:spacing w:after="140"/>
        <w:ind w:left="340" w:hanging="340"/>
        <w:jc w:val="both"/>
      </w:pPr>
      <w:r>
        <w:rPr>
          <w:rFonts w:ascii="Calibri" w:cs="Calibri" w:eastAsia="Calibri" w:hAnsi="Calibri"/>
          <w:b/>
          <w:bCs/>
        </w:rPr>
        <w:t xml:space="preserve">1.2	</w:t>
      </w:r>
      <w:r>
        <w:rPr>
          <w:rFonts w:ascii="Calibri" w:cs="Calibri" w:eastAsia="Calibri" w:hAnsi="Calibri"/>
          <w:b w:val="false"/>
          <w:bCs w:val="false"/>
        </w:rPr>
        <w:t xml:space="preserve">Dílo má povahu školního díla ve smyslu § 35 odst. 3 autorského zákona a Univerzitě podle § 60 odst. 1 autorského zákona náleží právo na uzavření licenční smlouvy k Dílu za obvyklých podmínek. Touto Smlouvou si Strany ujednávají rozsah licence a protiplnění za jejím poskytnutí.</w:t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</w:rPr>
        <w:t xml:space="preserve">2. Předmět a rozsah licence</w:t>
      </w:r>
    </w:p>
    <w:p>
      <w:pPr>
        <w:tabs>
          <w:tab w:val="left" w:pos="340"/>
        </w:tabs>
        <w:spacing w:after="140"/>
        <w:ind w:left="340" w:hanging="340"/>
        <w:jc w:val="both"/>
      </w:pPr>
      <w:r>
        <w:rPr>
          <w:rFonts w:ascii="Calibri" w:cs="Calibri" w:eastAsia="Calibri" w:hAnsi="Calibri"/>
          <w:b/>
          <w:bCs/>
        </w:rPr>
        <w:t xml:space="preserve">2.1	</w:t>
      </w:r>
      <w:r>
        <w:rPr>
          <w:rFonts w:ascii="Calibri" w:cs="Calibri" w:eastAsia="Calibri" w:hAnsi="Calibri"/>
          <w:b w:val="false"/>
          <w:bCs w:val="false"/>
        </w:rPr>
        <w:t xml:space="preserve">Poskytovatel touto Smlouvou poskytuje Nabyvateli licenci k užití Díla v tomto rozsahu:</w:t>
      </w:r>
    </w:p>
    <w:p>
      <w:pPr>
        <w:spacing w:after="120"/>
        <w:ind w:left="340"/>
      </w:pPr>
      <w:r>
        <w:rPr>
          <w:rFonts w:ascii="Calibri" w:cs="Calibri" w:eastAsia="Calibri" w:hAnsi="Calibri"/>
        </w:rPr>
        <w:t xml:space="preserve">☐ výhradní licence    </w:t>
      </w:r>
      <w:r>
        <w:rPr>
          <w:rFonts w:ascii="Calibri" w:cs="Calibri" w:eastAsia="Calibri" w:hAnsi="Calibri"/>
        </w:rPr>
        <w:t xml:space="preserve">☐ nevýhradní licence    </w:t>
      </w:r>
    </w:p>
    <w:p>
      <w:pPr>
        <w:spacing w:after="120"/>
        <w:ind w:left="340"/>
      </w:pPr>
      <w:r>
        <w:rPr>
          <w:rFonts w:ascii="Calibri" w:cs="Calibri" w:eastAsia="Calibri" w:hAnsi="Calibri"/>
        </w:rPr>
        <w:t xml:space="preserve">☐ všemi způsoby užití    </w:t>
      </w:r>
      <w:r>
        <w:rPr>
          <w:rFonts w:ascii="Calibri" w:cs="Calibri" w:eastAsia="Calibri" w:hAnsi="Calibri"/>
        </w:rPr>
        <w:t xml:space="preserve">☐ pouze těmito způsoby užití: [doplnit dle § 12 autorského zákona]    </w:t>
      </w:r>
    </w:p>
    <w:p>
      <w:pPr>
        <w:spacing w:after="120"/>
        <w:ind w:left="340"/>
      </w:pPr>
      <w:r>
        <w:rPr>
          <w:rFonts w:ascii="Calibri" w:cs="Calibri" w:eastAsia="Calibri" w:hAnsi="Calibri"/>
        </w:rPr>
        <w:t xml:space="preserve">☐ licence na dobu trvání majetkových práv    </w:t>
      </w:r>
      <w:r>
        <w:rPr>
          <w:rFonts w:ascii="Calibri" w:cs="Calibri" w:eastAsia="Calibri" w:hAnsi="Calibri"/>
        </w:rPr>
        <w:t xml:space="preserve">☐ licence na dobu určitou: [doplnit]    </w:t>
      </w:r>
    </w:p>
    <w:p>
      <w:pPr>
        <w:spacing w:after="120"/>
        <w:ind w:left="340"/>
      </w:pPr>
      <w:r>
        <w:rPr>
          <w:rFonts w:ascii="Calibri" w:cs="Calibri" w:eastAsia="Calibri" w:hAnsi="Calibri"/>
        </w:rPr>
        <w:t xml:space="preserve">☐ licence pro území ČR    </w:t>
      </w:r>
      <w:r>
        <w:rPr>
          <w:rFonts w:ascii="Calibri" w:cs="Calibri" w:eastAsia="Calibri" w:hAnsi="Calibri"/>
        </w:rPr>
        <w:t xml:space="preserve">☐ licence bez územního omezení    </w:t>
      </w:r>
    </w:p>
    <w:p>
      <w:pPr>
        <w:spacing w:after="120"/>
        <w:ind w:left="340"/>
      </w:pPr>
      <w:r>
        <w:rPr>
          <w:rFonts w:ascii="Calibri" w:cs="Calibri" w:eastAsia="Calibri" w:hAnsi="Calibri"/>
        </w:rPr>
        <w:t xml:space="preserve">☐ Nabyvatel je oprávněn poskytnout podlicenci třetí osobě    </w:t>
      </w:r>
      <w:r>
        <w:rPr>
          <w:rFonts w:ascii="Calibri" w:cs="Calibri" w:eastAsia="Calibri" w:hAnsi="Calibri"/>
        </w:rPr>
        <w:t xml:space="preserve">☐ Nabyvatel není oprávněn poskytnout podlicenci    </w:t>
      </w:r>
    </w:p>
    <w:p>
      <w:pPr>
        <w:spacing w:after="120"/>
        <w:ind w:left="340"/>
      </w:pPr>
      <w:r>
        <w:rPr>
          <w:rFonts w:ascii="Calibri" w:cs="Calibri" w:eastAsia="Calibri" w:hAnsi="Calibri"/>
        </w:rPr>
        <w:t xml:space="preserve">☐ Nabyvatel je oprávněn Dílo upravovat a vytvářet odvozená díla    </w:t>
      </w:r>
      <w:r>
        <w:rPr>
          <w:rFonts w:ascii="Calibri" w:cs="Calibri" w:eastAsia="Calibri" w:hAnsi="Calibri"/>
        </w:rPr>
        <w:t xml:space="preserve">☐ Nabyvatel není oprávněn Dílo upravovat bez souhlasu Poskytovatele    </w:t>
      </w:r>
    </w:p>
    <w:p>
      <w:pPr>
        <w:tabs>
          <w:tab w:val="left" w:pos="340"/>
        </w:tabs>
        <w:spacing w:after="140"/>
        <w:ind w:left="340" w:hanging="340"/>
        <w:jc w:val="both"/>
      </w:pPr>
      <w:r>
        <w:rPr>
          <w:rFonts w:ascii="Calibri" w:cs="Calibri" w:eastAsia="Calibri" w:hAnsi="Calibri"/>
          <w:b/>
          <w:bCs/>
        </w:rPr>
        <w:t xml:space="preserve">2.2	</w:t>
      </w:r>
      <w:r>
        <w:rPr>
          <w:rFonts w:ascii="Calibri" w:cs="Calibri" w:eastAsia="Calibri" w:hAnsi="Calibri"/>
          <w:b w:val="false"/>
          <w:bCs w:val="false"/>
        </w:rPr>
        <w:t xml:space="preserve">Nejedná-li se o výhradní licenci, je Poskytovatel oprávněn Dílo i nadále sám užívat a poskytnout licenci k Dílu i dalším osobám, není-li ujednáno jinak.</w:t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</w:rPr>
        <w:t xml:space="preserve">3. Odměna a protiplnění</w:t>
      </w:r>
    </w:p>
    <w:p>
      <w:pPr>
        <w:tabs>
          <w:tab w:val="left" w:pos="340"/>
        </w:tabs>
        <w:spacing w:after="140"/>
        <w:ind w:left="340" w:hanging="340"/>
        <w:jc w:val="both"/>
      </w:pPr>
      <w:r>
        <w:rPr>
          <w:rFonts w:ascii="Calibri" w:cs="Calibri" w:eastAsia="Calibri" w:hAnsi="Calibri"/>
          <w:b/>
          <w:bCs/>
        </w:rPr>
        <w:t xml:space="preserve">3.1	</w:t>
      </w:r>
      <w:r>
        <w:rPr>
          <w:rFonts w:ascii="Calibri" w:cs="Calibri" w:eastAsia="Calibri" w:hAnsi="Calibri"/>
          <w:b w:val="false"/>
          <w:bCs w:val="false"/>
        </w:rPr>
        <w:t xml:space="preserve">Strany se dohodly, že licence podle čl. 2 této Smlouvy je poskytnuta za níže uvedené protiplnění (lze zvolit i více variant současně):</w:t>
      </w:r>
    </w:p>
    <w:p>
      <w:pPr>
        <w:spacing w:after="120"/>
        <w:ind w:left="340"/>
      </w:pPr>
      <w:r>
        <w:rPr>
          <w:rFonts w:ascii="Calibri" w:cs="Calibri" w:eastAsia="Calibri" w:hAnsi="Calibri"/>
        </w:rPr>
        <w:t xml:space="preserve">☐ peněžitá odměna ve výši [částka] Kč, splatná do [počet] dnů od uzavření Smlouvy na účet Poskytovatele č. [doplnit]    </w:t>
      </w:r>
    </w:p>
    <w:p>
      <w:pPr>
        <w:spacing w:after="120"/>
        <w:ind w:left="340"/>
      </w:pPr>
      <w:r>
        <w:rPr>
          <w:rFonts w:ascii="Calibri" w:cs="Calibri" w:eastAsia="Calibri" w:hAnsi="Calibri"/>
        </w:rPr>
        <w:t xml:space="preserve">☐ licence je poskytnuta bezúplatně    </w:t>
      </w:r>
    </w:p>
    <w:p>
      <w:pPr>
        <w:spacing w:after="120"/>
        <w:ind w:left="340"/>
      </w:pPr>
      <w:r>
        <w:rPr>
          <w:rFonts w:ascii="Calibri" w:cs="Calibri" w:eastAsia="Calibri" w:hAnsi="Calibri"/>
        </w:rPr>
        <w:t xml:space="preserve">☐ nepeněžní plnění ze strany Poskytovatele, resp. jím zastupované/spolupracující společnosti [název firmy], spočívající zejména v:    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propagaci Fakulty informatiky a managementu UHK a uvedení afiliace UHK/FIM u výsledného produktu, na webu, v marketingových materiálech apod. – rozsah a forma: [doplnit],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poskytnutí odborné praxe, stáže nebo brigády pro studenty FIM v rozsahu: [doplnit, např. počet míst, délka],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spoluúčasti na výuce, přednáškách, vedení závěrečných prací nebo odborných konzultacích pro FIM v rozsahu: [doplnit],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jiném plnění: [doplnit]</w:t>
      </w:r>
    </w:p>
    <w:p>
      <w:pPr>
        <w:tabs>
          <w:tab w:val="left" w:pos="340"/>
        </w:tabs>
        <w:spacing w:after="140"/>
        <w:ind w:left="340" w:hanging="340"/>
        <w:jc w:val="both"/>
      </w:pPr>
      <w:r>
        <w:rPr>
          <w:rFonts w:ascii="Calibri" w:cs="Calibri" w:eastAsia="Calibri" w:hAnsi="Calibri"/>
          <w:b/>
          <w:bCs/>
        </w:rPr>
        <w:t xml:space="preserve">3.2	</w:t>
      </w:r>
      <w:r>
        <w:rPr>
          <w:rFonts w:ascii="Calibri" w:cs="Calibri" w:eastAsia="Calibri" w:hAnsi="Calibri"/>
          <w:b w:val="false"/>
          <w:bCs w:val="false"/>
        </w:rPr>
        <w:t xml:space="preserve">Není-li v čl. 3.1 ujednáno jinak, řídí se poskytnutí nepeněžního plnění harmonogramem uvedeným v příloze č. 1 této Smlouvy (je-li zpracována); v případě nesplnění nepeněžního plnění řádně a včas může Univerzita požadovat jeho splnění, nebo je oprávněna od Smlouvy odstoupit, případně požadovat přiměřenou finanční kompenzaci ve výši [doplnit] Kč.</w:t>
      </w:r>
    </w:p>
    <w:p>
      <w:pPr>
        <w:tabs>
          <w:tab w:val="left" w:pos="340"/>
        </w:tabs>
        <w:spacing w:after="140"/>
        <w:ind w:left="340" w:hanging="340"/>
        <w:jc w:val="both"/>
      </w:pPr>
      <w:r>
        <w:rPr>
          <w:rFonts w:ascii="Calibri" w:cs="Calibri" w:eastAsia="Calibri" w:hAnsi="Calibri"/>
          <w:b/>
          <w:bCs/>
        </w:rPr>
        <w:t xml:space="preserve">3.3	</w:t>
      </w:r>
      <w:r>
        <w:rPr>
          <w:rFonts w:ascii="Calibri" w:cs="Calibri" w:eastAsia="Calibri" w:hAnsi="Calibri"/>
          <w:b w:val="false"/>
          <w:bCs w:val="false"/>
        </w:rPr>
        <w:t xml:space="preserve">Odměna či protiplnění podle této Smlouvy se nezapočítává na kompenzaci nákladů podle § 60 odst. 3 autorského zákona; touto Smlouvou je otázka nákladů i odměny vypořádána v plném rozsahu, nedohodnou-li se Strany jinak.</w:t>
      </w:r>
    </w:p>
    <w:p>
      <w:pPr>
        <w:pBdr>
          <w:top w:val="single" w:color="C0392B" w:sz="8"/>
          <w:bottom w:val="single" w:color="C0392B" w:sz="8"/>
          <w:left w:val="single" w:color="C0392B" w:sz="8"/>
          <w:right w:val="single" w:color="C0392B" w:sz="8"/>
        </w:pBdr>
        <w:shd w:fill="FCE9E4" w:val="clear"/>
        <w:spacing w:after="200" w:before="160"/>
      </w:pPr>
      <w:r>
        <w:rPr>
          <w:rFonts w:ascii="Calibri" w:cs="Calibri" w:eastAsia="Calibri" w:hAnsi="Calibri"/>
          <w:b/>
          <w:bCs/>
          <w:color w:val="9C2213"/>
          <w:sz w:val="20"/>
          <w:szCs w:val="20"/>
        </w:rPr>
        <w:t xml:space="preserve">POZOR – REGISTR SMLUV: přesáhne-li hodnota veškerého plnění podle této smlouvy (peněžního i nepeněžního, u nepeněžního plnění se vychází z jeho odhadované hodnoty) 50 000 Kč bez DPH, podléhá smlouva povinnému uveřejnění v registru smluv podle zákona č. 340/2015 Sb., a to obvykle do 30 dnů od jejího uzavření (zveřejnění zajišťuje pověřené pracoviště UHK). Je-li hodnota plnění 50 000 Kč bez DPH nebo nižší, povinnost uveřejnění se neuplatní. Tento odstavec před podpisem podle skutečné hodnoty plnění upravte, nebo jej odstraňte.</w:t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</w:rPr>
        <w:t xml:space="preserve">4. Prohlášení a záruky Poskytovatele</w:t>
      </w:r>
    </w:p>
    <w:p>
      <w:pPr>
        <w:tabs>
          <w:tab w:val="left" w:pos="340"/>
        </w:tabs>
        <w:spacing w:after="140"/>
        <w:ind w:left="340" w:hanging="340"/>
        <w:jc w:val="both"/>
      </w:pPr>
      <w:r>
        <w:rPr>
          <w:rFonts w:ascii="Calibri" w:cs="Calibri" w:eastAsia="Calibri" w:hAnsi="Calibri"/>
          <w:b/>
          <w:bCs/>
        </w:rPr>
        <w:t xml:space="preserve">4.1	</w:t>
      </w:r>
      <w:r>
        <w:rPr>
          <w:rFonts w:ascii="Calibri" w:cs="Calibri" w:eastAsia="Calibri" w:hAnsi="Calibri"/>
          <w:b w:val="false"/>
          <w:bCs w:val="false"/>
        </w:rPr>
        <w:t xml:space="preserve">Poskytovatel prohlašuje, že je výlučným autorem Díla, resp. že je oprávněn poskytnout licenci v rozsahu podle této Smlouvy, a že poskytnutím licence nedochází k porušení práv třetích osob.</w:t>
      </w:r>
    </w:p>
    <w:p>
      <w:pPr>
        <w:tabs>
          <w:tab w:val="left" w:pos="340"/>
        </w:tabs>
        <w:spacing w:after="140"/>
        <w:ind w:left="340" w:hanging="340"/>
        <w:jc w:val="both"/>
      </w:pPr>
      <w:r>
        <w:rPr>
          <w:rFonts w:ascii="Calibri" w:cs="Calibri" w:eastAsia="Calibri" w:hAnsi="Calibri"/>
          <w:b/>
          <w:bCs/>
        </w:rPr>
        <w:t xml:space="preserve">4.2	</w:t>
      </w:r>
      <w:r>
        <w:rPr>
          <w:rFonts w:ascii="Calibri" w:cs="Calibri" w:eastAsia="Calibri" w:hAnsi="Calibri"/>
          <w:b w:val="false"/>
          <w:bCs w:val="false"/>
        </w:rPr>
        <w:t xml:space="preserve">Poskytovatel odpovídá za újmu, která Nabyvateli vznikne v důsledku toho, že se výše uvedená prohlášení ukáží jako nepravdivá.</w:t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</w:rPr>
        <w:t xml:space="preserve">5. Mlčenlivost</w:t>
      </w:r>
    </w:p>
    <w:p>
      <w:pPr>
        <w:tabs>
          <w:tab w:val="left" w:pos="340"/>
        </w:tabs>
        <w:spacing w:after="140"/>
        <w:ind w:left="340" w:hanging="340"/>
        <w:jc w:val="both"/>
      </w:pPr>
      <w:r>
        <w:rPr>
          <w:rFonts w:ascii="Calibri" w:cs="Calibri" w:eastAsia="Calibri" w:hAnsi="Calibri"/>
          <w:b/>
          <w:bCs/>
        </w:rPr>
        <w:t xml:space="preserve">5.1	</w:t>
      </w:r>
      <w:r>
        <w:rPr>
          <w:rFonts w:ascii="Calibri" w:cs="Calibri" w:eastAsia="Calibri" w:hAnsi="Calibri"/>
          <w:b w:val="false"/>
          <w:bCs w:val="false"/>
        </w:rPr>
        <w:t xml:space="preserve">Obsahuje-li Dílo důvěrné informace (např. je-li spojeno s firmou, pro kterou Poskytovatel Dílo vytvářel), tvoří nedílnou součást této Smlouvy </w:t>
      </w:r>
      <w:r>
        <w:rPr>
          <w:rFonts w:ascii="Calibri" w:cs="Calibri" w:eastAsia="Calibri" w:hAnsi="Calibri"/>
          <w:b/>
          <w:bCs/>
        </w:rPr>
        <w:t xml:space="preserve">Příloha – Ujednání o mlčenlivosti</w:t>
      </w:r>
      <w:r>
        <w:rPr>
          <w:rFonts w:ascii="Calibri" w:cs="Calibri" w:eastAsia="Calibri" w:hAnsi="Calibri"/>
          <w:b w:val="false"/>
          <w:bCs w:val="false"/>
        </w:rPr>
        <w:t xml:space="preserve"> (samostatná šablona).</w:t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</w:rPr>
        <w:t xml:space="preserve">6. Vztah k zveřejnění závěrečné práce</w:t>
      </w:r>
    </w:p>
    <w:p>
      <w:pPr>
        <w:tabs>
          <w:tab w:val="left" w:pos="340"/>
        </w:tabs>
        <w:spacing w:after="140"/>
        <w:ind w:left="340" w:hanging="340"/>
        <w:jc w:val="both"/>
      </w:pPr>
      <w:r>
        <w:rPr>
          <w:rFonts w:ascii="Calibri" w:cs="Calibri" w:eastAsia="Calibri" w:hAnsi="Calibri"/>
          <w:b/>
          <w:bCs/>
        </w:rPr>
        <w:t xml:space="preserve">6.1	</w:t>
      </w:r>
      <w:r>
        <w:rPr>
          <w:rFonts w:ascii="Calibri" w:cs="Calibri" w:eastAsia="Calibri" w:hAnsi="Calibri"/>
          <w:b w:val="false"/>
          <w:bCs w:val="false"/>
        </w:rPr>
        <w:t xml:space="preserve">Touto Smlouvou nejsou dotčena práva a povinnosti Univerzity podle § 47b zákona č. 111/1998 Sb., o vysokých školách, ve znění pozdějších předpisů; případný odklad zveřejnění závěrečné práce je nutné řešit samostatnou žádostí.</w:t>
      </w:r>
    </w:p>
    <w:p>
      <w:pPr>
        <w:tabs>
          <w:tab w:val="left" w:pos="340"/>
        </w:tabs>
        <w:spacing w:after="140"/>
        <w:ind w:left="340" w:hanging="340"/>
        <w:jc w:val="both"/>
      </w:pPr>
      <w:r>
        <w:rPr>
          <w:rFonts w:ascii="Calibri" w:cs="Calibri" w:eastAsia="Calibri" w:hAnsi="Calibri"/>
          <w:b/>
          <w:bCs/>
        </w:rPr>
        <w:t xml:space="preserve">6.2	</w:t>
      </w:r>
      <w:r>
        <w:rPr>
          <w:rFonts w:ascii="Calibri" w:cs="Calibri" w:eastAsia="Calibri" w:hAnsi="Calibri"/>
          <w:b w:val="false"/>
          <w:bCs w:val="false"/>
        </w:rPr>
        <w:t xml:space="preserve">Poskytovatel se zavazuje uvést do závěrečné práce prohlášení odpovídající variantě „Fakultní“ podle vzoru zveřejněného na [fim.uhk.cz/skolni-dilo].</w:t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</w:rPr>
        <w:t xml:space="preserve">7. Závěrečná ustanovení</w:t>
      </w:r>
    </w:p>
    <w:p>
      <w:pPr>
        <w:tabs>
          <w:tab w:val="left" w:pos="340"/>
        </w:tabs>
        <w:spacing w:after="140"/>
        <w:ind w:left="340" w:hanging="340"/>
        <w:jc w:val="both"/>
      </w:pPr>
      <w:r>
        <w:rPr>
          <w:rFonts w:ascii="Calibri" w:cs="Calibri" w:eastAsia="Calibri" w:hAnsi="Calibri"/>
          <w:b/>
          <w:bCs/>
        </w:rPr>
        <w:t xml:space="preserve">7.1	</w:t>
      </w:r>
      <w:r>
        <w:rPr>
          <w:rFonts w:ascii="Calibri" w:cs="Calibri" w:eastAsia="Calibri" w:hAnsi="Calibri"/>
          <w:b w:val="false"/>
          <w:bCs w:val="false"/>
        </w:rPr>
        <w:t xml:space="preserve">Tato Smlouva nabývá platnosti a účinnosti dnem podpisu oběma Stranami.</w:t>
      </w:r>
    </w:p>
    <w:p>
      <w:pPr>
        <w:tabs>
          <w:tab w:val="left" w:pos="340"/>
        </w:tabs>
        <w:spacing w:after="140"/>
        <w:ind w:left="340" w:hanging="340"/>
        <w:jc w:val="both"/>
      </w:pPr>
      <w:r>
        <w:rPr>
          <w:rFonts w:ascii="Calibri" w:cs="Calibri" w:eastAsia="Calibri" w:hAnsi="Calibri"/>
          <w:b/>
          <w:bCs/>
        </w:rPr>
        <w:t xml:space="preserve">7.2	</w:t>
      </w:r>
      <w:r>
        <w:rPr>
          <w:rFonts w:ascii="Calibri" w:cs="Calibri" w:eastAsia="Calibri" w:hAnsi="Calibri"/>
          <w:b w:val="false"/>
          <w:bCs w:val="false"/>
        </w:rPr>
        <w:t xml:space="preserve">Tato Smlouva se řídí právním řádem České republiky; případné spory rozhoduje věcně a místně příslušný soud České republiky.</w:t>
      </w:r>
    </w:p>
    <w:p>
      <w:pPr>
        <w:tabs>
          <w:tab w:val="left" w:pos="340"/>
        </w:tabs>
        <w:spacing w:after="140"/>
        <w:ind w:left="340" w:hanging="340"/>
        <w:jc w:val="both"/>
      </w:pPr>
      <w:r>
        <w:rPr>
          <w:rFonts w:ascii="Calibri" w:cs="Calibri" w:eastAsia="Calibri" w:hAnsi="Calibri"/>
          <w:b/>
          <w:bCs/>
        </w:rPr>
        <w:t xml:space="preserve">7.3	</w:t>
      </w:r>
      <w:r>
        <w:rPr>
          <w:rFonts w:ascii="Calibri" w:cs="Calibri" w:eastAsia="Calibri" w:hAnsi="Calibri"/>
          <w:b w:val="false"/>
          <w:bCs w:val="false"/>
        </w:rPr>
        <w:t xml:space="preserve">Tuto Smlouvu lze měnit či rušit pouze písemně, formou vzestupně číslovaných dodatků podepsaných oběma Stranami.</w:t>
      </w:r>
    </w:p>
    <w:p>
      <w:pPr>
        <w:tabs>
          <w:tab w:val="left" w:pos="340"/>
        </w:tabs>
        <w:spacing w:after="140"/>
        <w:ind w:left="340" w:hanging="340"/>
        <w:jc w:val="both"/>
      </w:pPr>
      <w:r>
        <w:rPr>
          <w:rFonts w:ascii="Calibri" w:cs="Calibri" w:eastAsia="Calibri" w:hAnsi="Calibri"/>
          <w:b/>
          <w:bCs/>
        </w:rPr>
        <w:t xml:space="preserve">7.4	</w:t>
      </w:r>
      <w:r>
        <w:rPr>
          <w:rFonts w:ascii="Calibri" w:cs="Calibri" w:eastAsia="Calibri" w:hAnsi="Calibri"/>
          <w:b w:val="false"/>
          <w:bCs w:val="false"/>
        </w:rPr>
        <w:t xml:space="preserve">Smlouva je vyhotovena ve dvou stejnopisech, každá ze Stran obdrží jeden.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V </w:t>
      </w:r>
      <w:r>
        <w:rPr>
          <w:rFonts w:ascii="Calibri" w:cs="Calibri" w:eastAsia="Calibri" w:hAnsi="Calibri"/>
          <w:highlight w:val="yellow"/>
          <w:highlightCs w:val="yellow"/>
        </w:rPr>
        <w:t xml:space="preserve">[místo]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dne </w:t>
      </w:r>
      <w:r>
        <w:rPr>
          <w:rFonts w:ascii="Calibri" w:cs="Calibri" w:eastAsia="Calibri" w:hAnsi="Calibri"/>
          <w:highlight w:val="yellow"/>
          <w:highlightCs w:val="yellow"/>
        </w:rPr>
        <w:t xml:space="preserve">[datum]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_____________________________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Jméno, příjmení – Poskytovatel (Student)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V Hradci Králové dne ___________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_____________________________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Univerzita Hradec Králové, Fakulta informatiky a managementu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prof. Ing. Mgr. Petra Marešová, Ph.D., MBA, děkanka FIM UHK – Nabyvatel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1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2026-07-23T09:43:17.679Z</dcterms:created>
  <dcterms:modified xsi:type="dcterms:W3CDTF">2026-07-23T09:43:17.680Z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