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UNIVERZITA HRADEC KRÁLOVÉ
FAKULTA INFORMATIKY A MANAGEMENTU</w:t>
      </w:r>
    </w:p>
    <w:p>
      <w:pPr>
        <w:spacing w:after="300" w:before="20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DOHODA O VZDÁNÍ SE PRÁVA NA UZAVŘENÍ
LICENČNÍ SMLOUVY O UŽITÍ ŠKOLNÍHO DÍLA
(šablona)</w:t>
      </w:r>
    </w:p>
    <w:p>
      <w:pPr>
        <w:pBdr>
          <w:top w:val="single" w:color="BFBFBF" w:sz="4"/>
          <w:bottom w:val="single" w:color="BFBFBF" w:sz="4"/>
          <w:left w:val="single" w:color="BFBFBF" w:sz="4"/>
          <w:right w:val="single" w:color="BFBFBF" w:sz="4"/>
        </w:pBdr>
        <w:shd w:fill="F2F2F2" w:val="clear"/>
        <w:spacing w:after="200" w:before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ŠABLONA – doplněno podle interního podkladu UHK (smlouva „Trkan vs. FIM“, komentovaná proděkanem): reálné identifikační údaje UHK, statutární zástupkyní je dle zadání děkanka FIM, flexibilní protiplnění (peněžní i nefinanční) a odkaz na registr smluv. Je-li dílo vytvářeno ve spolupráci s firmou a obsahuje důvěrné informace, připojte samostatnou Přílohu – Ujednání o mlčenlivosti (dokument 8). Před použitím nechte ověřit právním oddělením UHK.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Tato dohoda o vzdání se práva na uzavření licenční smlouvy (dále jen „Dohoda“) se uzavírá dle § 2358 a násl. zákona č. 89/2012 Sb., občanský zákoník, a § 60 zákona č. 121/2000 Sb., autorský zákon, ve znění pozdějších předpisů, níže uvedeného dne, měsíce a roku mezi těmito stranami: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Univerzita Hradec Králové,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veřejná vysoká škola ve smyslu zákona č. 111/1998 Sb., o vysokých školách,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 sídlem: Rokitanského 62, 500 03 Hradec Králové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jednající prostřednictvím Fakulty informatiky a managementu, se sídlem </w:t>
      </w:r>
      <w:r>
        <w:rPr>
          <w:rFonts w:ascii="Calibri" w:cs="Calibri" w:eastAsia="Calibri" w:hAnsi="Calibri"/>
          <w:highlight w:val="yellow"/>
          <w:highlightCs w:val="yellow"/>
        </w:rPr>
        <w:t xml:space="preserve">[adresa FIM, je-li odlišná od sídla UHK]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IČO: 62690094   DIČ: CZ62690094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prof. Ing. Mgr. Petra Marešová, Ph.D., MBA, děkankou Fakulty informatiky a managementu UHK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(dále jen „Poskytovatel“ nebo „Univerzita“)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Jméno a příjmení: </w:t>
      </w:r>
      <w:r>
        <w:rPr>
          <w:rFonts w:ascii="Calibri" w:cs="Calibri" w:eastAsia="Calibri" w:hAnsi="Calibri"/>
          <w:highlight w:val="yellow"/>
          <w:highlightCs w:val="yellow"/>
        </w:rPr>
        <w:t xml:space="preserve">[jméno a příjmení studenta]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trvalý pobyt: </w:t>
      </w:r>
      <w:r>
        <w:rPr>
          <w:rFonts w:ascii="Calibri" w:cs="Calibri" w:eastAsia="Calibri" w:hAnsi="Calibri"/>
          <w:highlight w:val="yellow"/>
          <w:highlightCs w:val="yellow"/>
        </w:rPr>
        <w:t xml:space="preserve">[adresa]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narozen(a) dne: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 narození]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(dále jen „Nabyvatel“ nebo „Student“)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(Poskytovatel a Nabyvatel dále společně jen „Smluvní strany“)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I. Prohlášení smluvních stran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Nabyvatel byl autorem realizace závěrečné práce, školního díla: </w:t>
      </w:r>
      <w:r>
        <w:rPr>
          <w:rFonts w:ascii="Calibri" w:cs="Calibri" w:eastAsia="Calibri" w:hAnsi="Calibri"/>
          <w:highlight w:val="yellow"/>
          <w:highlightCs w:val="yellow"/>
        </w:rPr>
        <w:t xml:space="preserve">[název práce]</w:t>
      </w:r>
      <w:r>
        <w:rPr>
          <w:rFonts w:ascii="Calibri" w:cs="Calibri" w:eastAsia="Calibri" w:hAnsi="Calibri"/>
          <w:b w:val="false"/>
          <w:bCs w:val="false"/>
        </w:rPr>
        <w:t xml:space="preserve">, ve studijním programu </w:t>
      </w:r>
      <w:r>
        <w:rPr>
          <w:rFonts w:ascii="Calibri" w:cs="Calibri" w:eastAsia="Calibri" w:hAnsi="Calibri"/>
          <w:highlight w:val="yellow"/>
          <w:highlightCs w:val="yellow"/>
        </w:rPr>
        <w:t xml:space="preserve">[kód a název studijního programu]</w:t>
      </w:r>
      <w:r>
        <w:rPr>
          <w:rFonts w:ascii="Calibri" w:cs="Calibri" w:eastAsia="Calibri" w:hAnsi="Calibri"/>
          <w:b w:val="false"/>
          <w:bCs w:val="false"/>
        </w:rPr>
        <w:t xml:space="preserve">, realizované od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[datum]</w:t>
      </w:r>
      <w:r>
        <w:rPr>
          <w:rFonts w:ascii="Calibri" w:cs="Calibri" w:eastAsia="Calibri" w:hAnsi="Calibri"/>
          <w:b w:val="false"/>
          <w:bCs w:val="false"/>
        </w:rPr>
        <w:t xml:space="preserve"> do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[datum]</w:t>
      </w:r>
      <w:r>
        <w:rPr>
          <w:rFonts w:ascii="Calibri" w:cs="Calibri" w:eastAsia="Calibri" w:hAnsi="Calibri"/>
          <w:b w:val="false"/>
          <w:bCs w:val="false"/>
        </w:rPr>
        <w:t xml:space="preserve"> (dále jen „školní dílo“).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	</w:t>
      </w:r>
      <w:r>
        <w:rPr>
          <w:rFonts w:ascii="Calibri" w:cs="Calibri" w:eastAsia="Calibri" w:hAnsi="Calibri"/>
          <w:b w:val="false"/>
          <w:bCs w:val="false"/>
        </w:rPr>
        <w:t xml:space="preserve">V rámci tvorby školního díla byly vytvořeny tyto výsledky (dále jen „výsledky“): </w:t>
      </w:r>
      <w:r>
        <w:rPr>
          <w:rFonts w:ascii="Calibri" w:cs="Calibri" w:eastAsia="Calibri" w:hAnsi="Calibri"/>
          <w:highlight w:val="yellow"/>
          <w:highlightCs w:val="yellow"/>
        </w:rPr>
        <w:t xml:space="preserve">[uveďte typ a název výsledku – např. zdrojový kód aplikace, dokumentace]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II. Předmět Dohody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Poskytovatel prohlašuje, že se vzdává práva na uzavření licenční smlouvy k užití školního díla podle § 60 odst. 1 autorského zákona, které vytvořil Nabyvatel v rámci plnění studijních povinností. Zároveň se vzdává práva požadovat úhradu nákladů vynaložených na vznik školního díla nad rámec případného protiplnění sjednaného v čl. III.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	</w:t>
      </w:r>
      <w:r>
        <w:rPr>
          <w:rFonts w:ascii="Calibri" w:cs="Calibri" w:eastAsia="Calibri" w:hAnsi="Calibri"/>
          <w:b w:val="false"/>
          <w:bCs w:val="false"/>
        </w:rPr>
        <w:t xml:space="preserve">Tato Dohoda opravňuje Nabyvatele užívat školní dílo bez omezení co do územního rozsahu, času, množství nebo účelu, a to ode dne účinnosti podle čl. V.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3.	</w:t>
      </w:r>
      <w:r>
        <w:rPr>
          <w:rFonts w:ascii="Calibri" w:cs="Calibri" w:eastAsia="Calibri" w:hAnsi="Calibri"/>
          <w:b w:val="false"/>
          <w:bCs w:val="false"/>
        </w:rPr>
        <w:t xml:space="preserve">Pro vymezení rozsahu oprávnění se dále sjednává: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Nabyvatel může oprávnění postoupit nebo poskytnout třetí osobě podlicenci, a to za úplatu i bezúplatně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oprávnění není omezeno na jednotlivé způsoby užití, územně, časově ani množstevně a zahrnuje i právo vyrábět, nabízet a uvádět na trh produkty vytvořené s použitím výsledků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Poskytovatel si vyhrazuje právo užívat školní dílo v souladu s § 35 odst. 3 autorského zákona k výuce a k vlastní vnitřní potřebě    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III. Protiplnění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Smluvní strany sjednávají, že vzdání se práva podle čl. II je poskytnuto za níže uvedené protiplnění (lze zvolit i kombinaci):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bezúplatně, bez dalšího protiplnění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peněžitá kompenzace nákladů ve výši [částka] Kč, splatná do 15 dnů od uzavření Dohody na účet Poskytovatele    </w:t>
      </w:r>
    </w:p>
    <w:p>
      <w:pPr>
        <w:spacing w:after="120"/>
        <w:ind w:left="340"/>
      </w:pPr>
      <w:r>
        <w:rPr>
          <w:rFonts w:ascii="Calibri" w:cs="Calibri" w:eastAsia="Calibri" w:hAnsi="Calibri"/>
        </w:rPr>
        <w:t xml:space="preserve">☐ nefinanční protiplnění, spočívající zejména v:    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uvádění afiliace Univerzity/FIM při zveřejnění a dalším užití díla,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účasti Nabyvatele (příp. jím zastupované společnosti) na workshopu nebo přednášce pořádané Univerzitou/FIM (termín dle dohody),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nabídce odborné praxe, stáže nebo spolupráce pro studenty FIM v rozsahu: [doplnit],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případně dalších formách spolupráce: [doplnit].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	</w:t>
      </w:r>
      <w:r>
        <w:rPr>
          <w:rFonts w:ascii="Calibri" w:cs="Calibri" w:eastAsia="Calibri" w:hAnsi="Calibri"/>
          <w:b w:val="false"/>
          <w:bCs w:val="false"/>
        </w:rPr>
        <w:t xml:space="preserve">Smluvní strany považují takto sjednané protiplnění za přiměřené a spravedlivé, zejména s ohledem na charakter výsledků a okolnosti vzniku školního díla.</w:t>
      </w:r>
    </w:p>
    <w:p>
      <w:pPr>
        <w:pBdr>
          <w:top w:val="single" w:color="C0392B" w:sz="8"/>
          <w:bottom w:val="single" w:color="C0392B" w:sz="8"/>
          <w:left w:val="single" w:color="C0392B" w:sz="8"/>
          <w:right w:val="single" w:color="C0392B" w:sz="8"/>
        </w:pBdr>
        <w:shd w:fill="FCE9E4" w:val="clear"/>
        <w:spacing w:after="200" w:before="160"/>
      </w:pPr>
      <w:r>
        <w:rPr>
          <w:rFonts w:ascii="Calibri" w:cs="Calibri" w:eastAsia="Calibri" w:hAnsi="Calibri"/>
          <w:b/>
          <w:bCs/>
          <w:color w:val="9C2213"/>
          <w:sz w:val="20"/>
          <w:szCs w:val="20"/>
        </w:rPr>
        <w:t xml:space="preserve">POZOR – REGISTR SMLUV: přesáhne-li hodnota veškerého plnění podle této smlouvy (peněžního i nepeněžního, u nepeněžního plnění se vychází z jeho odhadované hodnoty) 50 000 Kč bez DPH, podléhá smlouva povinnému uveřejnění v registru smluv podle zákona č. 340/2015 Sb., a to obvykle do 30 dnů od jejího uzavření (zveřejnění zajišťuje pověřené pracoviště UHK). Je-li hodnota plnění 50 000 Kč bez DPH nebo nižší, povinnost uveřejnění se neuplatní. Tento odstavec před podpisem podle skutečné hodnoty plnění upravte, nebo jej odstraňte.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IV. Mlčenlivost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Je-li školní dílo vytvářeno ve spolupráci s firmou nebo obsahuje-li důvěrné informace, tvoří nedílnou součást této Dohody </w:t>
      </w:r>
      <w:r>
        <w:rPr>
          <w:rFonts w:ascii="Calibri" w:cs="Calibri" w:eastAsia="Calibri" w:hAnsi="Calibri"/>
          <w:b/>
          <w:bCs/>
        </w:rPr>
        <w:t xml:space="preserve">Příloha – Ujednání o mlčenlivosti</w:t>
      </w:r>
      <w:r>
        <w:rPr>
          <w:rFonts w:ascii="Calibri" w:cs="Calibri" w:eastAsia="Calibri" w:hAnsi="Calibri"/>
          <w:b w:val="false"/>
          <w:bCs w:val="false"/>
        </w:rPr>
        <w:t xml:space="preserve"> (samostatná šablona). Není-li Příloha k Dohodě připojena, povinnost mlčenlivosti se neuplatní.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V. Platnost a účinnost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Tato Dohoda nabývá platnosti a účinnosti dnem podpisu oběma Smluvními stranami; vzdání se práva podle čl. II nabývá účinnosti tímto dnem, případně dnem připsání platby podle čl. III, je-li sjednána.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	</w:t>
      </w:r>
      <w:r>
        <w:rPr>
          <w:rFonts w:ascii="Calibri" w:cs="Calibri" w:eastAsia="Calibri" w:hAnsi="Calibri"/>
          <w:b w:val="false"/>
          <w:bCs w:val="false"/>
        </w:rPr>
        <w:t xml:space="preserve">Touto Dohodou nejsou dotčena práva a povinnosti Univerzity podle § 47b zákona č. 111/1998 Sb., o vysokých školách; případný odklad zveřejnění závěrečné práce je nutné řešit samostatnou žádostí.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</w:rPr>
        <w:t xml:space="preserve">VI. Závěrečná ustanovení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1.	</w:t>
      </w:r>
      <w:r>
        <w:rPr>
          <w:rFonts w:ascii="Calibri" w:cs="Calibri" w:eastAsia="Calibri" w:hAnsi="Calibri"/>
          <w:b w:val="false"/>
          <w:bCs w:val="false"/>
        </w:rPr>
        <w:t xml:space="preserve">Právní vztahy touto Dohodou výslovně neupravené se řídí právním řádem České republiky, zejména občanským zákoníkem a autorským zákonem.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2.	</w:t>
      </w:r>
      <w:r>
        <w:rPr>
          <w:rFonts w:ascii="Calibri" w:cs="Calibri" w:eastAsia="Calibri" w:hAnsi="Calibri"/>
          <w:b w:val="false"/>
          <w:bCs w:val="false"/>
        </w:rPr>
        <w:t xml:space="preserve">Stane-li se některé ustanovení této Dohody neplatným či neúčinným, nedotýká se to ostatních ustanovení; strany se zavazují nahradit takové ustanovení platným ujednáním, které nejlépe zachová jeho ekonomický účel.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3.	</w:t>
      </w:r>
      <w:r>
        <w:rPr>
          <w:rFonts w:ascii="Calibri" w:cs="Calibri" w:eastAsia="Calibri" w:hAnsi="Calibri"/>
          <w:b w:val="false"/>
          <w:bCs w:val="false"/>
        </w:rPr>
        <w:t xml:space="preserve">Případné spory budou strany řešit přednostně smírně; nedojde-li k dohodě, je příslušný soud určený podle sídla Univerzity.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4.	</w:t>
      </w:r>
      <w:r>
        <w:rPr>
          <w:rFonts w:ascii="Calibri" w:cs="Calibri" w:eastAsia="Calibri" w:hAnsi="Calibri"/>
          <w:b w:val="false"/>
          <w:bCs w:val="false"/>
        </w:rPr>
        <w:t xml:space="preserve">Tuto Dohodu lze měnit či rušit pouze písemnými, vzestupně číslovanými dodatky podepsanými oběma stranami.</w:t>
      </w:r>
    </w:p>
    <w:p>
      <w:pPr>
        <w:tabs>
          <w:tab w:val="left" w:pos="340"/>
        </w:tabs>
        <w:spacing w:after="140"/>
        <w:ind w:left="340" w:hanging="340"/>
        <w:jc w:val="both"/>
      </w:pPr>
      <w:r>
        <w:rPr>
          <w:rFonts w:ascii="Calibri" w:cs="Calibri" w:eastAsia="Calibri" w:hAnsi="Calibri"/>
          <w:b/>
          <w:bCs/>
        </w:rPr>
        <w:t xml:space="preserve">5.	</w:t>
      </w:r>
      <w:r>
        <w:rPr>
          <w:rFonts w:ascii="Calibri" w:cs="Calibri" w:eastAsia="Calibri" w:hAnsi="Calibri"/>
          <w:b w:val="false"/>
          <w:bCs w:val="false"/>
        </w:rPr>
        <w:t xml:space="preserve">Dohoda je vyhotovena ve dvou vyhotoveních, každá strana obdrží jedno.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 Hradci Králové dne 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_____________________________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prof. Ing. Mgr. Petra Marešová, Ph.D., MBA – Poskytovatel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děkanka Fakulty informatiky a managementu, Univerzita Hradec Králové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 </w:t>
      </w:r>
      <w:r>
        <w:rPr>
          <w:rFonts w:ascii="Calibri" w:cs="Calibri" w:eastAsia="Calibri" w:hAnsi="Calibri"/>
          <w:highlight w:val="yellow"/>
          <w:highlightCs w:val="yellow"/>
        </w:rPr>
        <w:t xml:space="preserve">[místo]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dne </w:t>
      </w:r>
      <w:r>
        <w:rPr>
          <w:rFonts w:ascii="Calibri" w:cs="Calibri" w:eastAsia="Calibri" w:hAnsi="Calibri"/>
          <w:highlight w:val="yellow"/>
          <w:highlightCs w:val="yellow"/>
        </w:rPr>
        <w:t xml:space="preserve">[datum]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_____________________________</w:t>
      </w:r>
    </w:p>
    <w:p>
      <w:pPr>
        <w:spacing w:after="14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Jméno, příjmení – Nabyvatel (Student)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2026-07-23T09:41:27.696Z</dcterms:created>
  <dcterms:modified xsi:type="dcterms:W3CDTF">2026-07-23T09:41:27.696Z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