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C9" w:rsidRPr="00544F2F" w:rsidRDefault="00FC17C9" w:rsidP="00FC17C9">
      <w:pPr>
        <w:pStyle w:val="Zhlav"/>
        <w:ind w:left="-284"/>
        <w:jc w:val="right"/>
        <w:rPr>
          <w:b/>
          <w:noProof/>
          <w:sz w:val="22"/>
          <w:szCs w:val="20"/>
        </w:rPr>
      </w:pPr>
      <w:r w:rsidRPr="00544F2F">
        <w:rPr>
          <w:rFonts w:ascii="Comenia Sans" w:hAnsi="Comenia Sans"/>
          <w:b/>
          <w:szCs w:val="22"/>
        </w:rPr>
        <w:t>Příloha</w:t>
      </w:r>
      <w:r w:rsidR="000B4979">
        <w:rPr>
          <w:rFonts w:ascii="Comenia Sans" w:hAnsi="Comenia Sans"/>
          <w:b/>
          <w:szCs w:val="22"/>
        </w:rPr>
        <w:t xml:space="preserve"> </w:t>
      </w:r>
      <w:bookmarkStart w:id="0" w:name="_GoBack"/>
      <w:bookmarkEnd w:id="0"/>
      <w:r w:rsidRPr="00544F2F">
        <w:rPr>
          <w:rFonts w:ascii="Comenia Sans" w:hAnsi="Comenia Sans"/>
          <w:b/>
          <w:szCs w:val="22"/>
        </w:rPr>
        <w:t xml:space="preserve"> č. </w:t>
      </w:r>
      <w:proofErr w:type="gramStart"/>
      <w:r w:rsidRPr="00544F2F">
        <w:rPr>
          <w:rFonts w:ascii="Comenia Sans" w:hAnsi="Comenia Sans"/>
          <w:b/>
          <w:szCs w:val="22"/>
        </w:rPr>
        <w:t>2 Rektorského</w:t>
      </w:r>
      <w:proofErr w:type="gramEnd"/>
      <w:r w:rsidRPr="00544F2F">
        <w:rPr>
          <w:rFonts w:ascii="Comenia Sans" w:hAnsi="Comenia Sans"/>
          <w:b/>
          <w:szCs w:val="22"/>
        </w:rPr>
        <w:t xml:space="preserve"> výnosu č. </w:t>
      </w:r>
      <w:r w:rsidRPr="00796C11">
        <w:rPr>
          <w:rFonts w:ascii="Comenia Sans" w:hAnsi="Comenia Sans"/>
          <w:b/>
          <w:szCs w:val="22"/>
        </w:rPr>
        <w:t>11/2018</w:t>
      </w:r>
    </w:p>
    <w:p w:rsidR="00FC17C9" w:rsidRPr="00B17E9F" w:rsidRDefault="00FC17C9" w:rsidP="00FC17C9">
      <w:pPr>
        <w:tabs>
          <w:tab w:val="right" w:pos="9180"/>
        </w:tabs>
        <w:spacing w:before="480" w:after="240"/>
        <w:jc w:val="center"/>
        <w:rPr>
          <w:rFonts w:ascii="Comenia Sans" w:hAnsi="Comenia Sans"/>
          <w:b/>
          <w:sz w:val="28"/>
          <w:szCs w:val="22"/>
        </w:rPr>
      </w:pPr>
      <w:r w:rsidRPr="00B17E9F">
        <w:rPr>
          <w:rFonts w:ascii="Comenia Sans" w:hAnsi="Comenia Sans"/>
          <w:b/>
          <w:sz w:val="28"/>
          <w:szCs w:val="22"/>
        </w:rPr>
        <w:t>Doložka o uveřejnění ve smlouvách</w:t>
      </w:r>
    </w:p>
    <w:p w:rsidR="00FC17C9" w:rsidRPr="00B17E9F" w:rsidRDefault="00FC17C9" w:rsidP="00FC17C9">
      <w:pPr>
        <w:tabs>
          <w:tab w:val="right" w:pos="9180"/>
        </w:tabs>
        <w:spacing w:after="120"/>
        <w:jc w:val="both"/>
        <w:rPr>
          <w:rFonts w:ascii="Comenia Serif" w:hAnsi="Comenia Serif"/>
          <w:szCs w:val="22"/>
        </w:rPr>
      </w:pPr>
      <w:r w:rsidRPr="00B17E9F">
        <w:rPr>
          <w:rFonts w:ascii="Comenia Serif" w:hAnsi="Comenia Serif"/>
          <w:szCs w:val="22"/>
        </w:rPr>
        <w:t xml:space="preserve">Ve veškerých smlouvách uzavíraných UHK se musí objevit informace o jejím případném zveřejnění, jakož i o tom, kdo v případě uveřejnění smlouvy v registru smlouvy zajistí její zveřejnění. Dále musí být ve smlouvě uvedena informace o její účinnosti. </w:t>
      </w:r>
    </w:p>
    <w:p w:rsidR="00FC17C9" w:rsidRPr="00B17E9F" w:rsidRDefault="00FC17C9" w:rsidP="00FC17C9">
      <w:pPr>
        <w:tabs>
          <w:tab w:val="right" w:pos="9180"/>
        </w:tabs>
        <w:spacing w:after="120"/>
        <w:jc w:val="both"/>
        <w:rPr>
          <w:rFonts w:ascii="Comenia Serif" w:hAnsi="Comenia Serif"/>
          <w:szCs w:val="22"/>
          <w:u w:val="single"/>
        </w:rPr>
      </w:pPr>
      <w:r w:rsidRPr="00B17E9F">
        <w:rPr>
          <w:rFonts w:ascii="Comenia Serif" w:hAnsi="Comenia Serif"/>
          <w:szCs w:val="22"/>
          <w:u w:val="single"/>
        </w:rPr>
        <w:t xml:space="preserve">Za účelem splnění stanovené povinnosti lze ve smlouvě využít </w:t>
      </w:r>
      <w:r w:rsidRPr="00B17E9F">
        <w:rPr>
          <w:rFonts w:ascii="Comenia Serif" w:hAnsi="Comenia Serif"/>
          <w:b/>
          <w:szCs w:val="22"/>
          <w:u w:val="single"/>
        </w:rPr>
        <w:t>následující doložku</w:t>
      </w:r>
      <w:r w:rsidRPr="00B17E9F">
        <w:rPr>
          <w:rFonts w:ascii="Comenia Serif" w:hAnsi="Comenia Serif"/>
          <w:szCs w:val="22"/>
          <w:u w:val="single"/>
        </w:rPr>
        <w:t>:</w:t>
      </w:r>
    </w:p>
    <w:p w:rsidR="00FC17C9" w:rsidRPr="00B17E9F" w:rsidRDefault="00FC17C9" w:rsidP="00FC17C9">
      <w:pPr>
        <w:spacing w:after="120"/>
        <w:ind w:left="567" w:hanging="425"/>
        <w:jc w:val="both"/>
        <w:rPr>
          <w:rFonts w:ascii="Comenia Serif" w:hAnsi="Comenia Serif"/>
          <w:szCs w:val="22"/>
        </w:rPr>
      </w:pPr>
      <w:r w:rsidRPr="00B17E9F">
        <w:rPr>
          <w:rFonts w:ascii="Comenia Serif" w:hAnsi="Comenia Serif"/>
          <w:szCs w:val="22"/>
        </w:rPr>
        <w:t>„1.</w:t>
      </w:r>
      <w:r>
        <w:rPr>
          <w:rFonts w:ascii="Comenia Serif" w:hAnsi="Comenia Serif"/>
          <w:szCs w:val="22"/>
        </w:rPr>
        <w:t xml:space="preserve"> </w:t>
      </w:r>
      <w:r>
        <w:rPr>
          <w:rFonts w:ascii="Comenia Serif" w:hAnsi="Comenia Serif"/>
          <w:szCs w:val="22"/>
        </w:rPr>
        <w:tab/>
      </w:r>
      <w:r w:rsidRPr="00B17E9F">
        <w:rPr>
          <w:rFonts w:ascii="Comenia Serif" w:hAnsi="Comenia Serif"/>
          <w:szCs w:val="22"/>
        </w:rPr>
        <w:t>V případě, že tato smlouva podléhá povinnosti uveřejnění v</w:t>
      </w:r>
      <w:r w:rsidRPr="00B17E9F">
        <w:rPr>
          <w:rFonts w:ascii="Calibri" w:hAnsi="Calibri" w:cs="Calibri"/>
          <w:szCs w:val="22"/>
        </w:rPr>
        <w:t> </w:t>
      </w:r>
      <w:r w:rsidRPr="00B17E9F">
        <w:rPr>
          <w:rFonts w:ascii="Comenia Serif" w:hAnsi="Comenia Serif"/>
          <w:szCs w:val="22"/>
        </w:rPr>
        <w:t>registru smluv dle z</w:t>
      </w:r>
      <w:r w:rsidRPr="00B17E9F">
        <w:rPr>
          <w:rFonts w:ascii="Comenia Serif" w:hAnsi="Comenia Serif" w:cs="Comenia Serif"/>
          <w:szCs w:val="22"/>
        </w:rPr>
        <w:t>á</w:t>
      </w:r>
      <w:r w:rsidRPr="00B17E9F">
        <w:rPr>
          <w:rFonts w:ascii="Comenia Serif" w:hAnsi="Comenia Serif"/>
          <w:szCs w:val="22"/>
        </w:rPr>
        <w:t xml:space="preserve">kona </w:t>
      </w:r>
      <w:r w:rsidRPr="00B17E9F">
        <w:rPr>
          <w:rFonts w:ascii="Comenia Serif" w:hAnsi="Comenia Serif" w:cs="Comenia Serif"/>
          <w:szCs w:val="22"/>
        </w:rPr>
        <w:t>č</w:t>
      </w:r>
      <w:r w:rsidRPr="00B17E9F">
        <w:rPr>
          <w:rFonts w:ascii="Comenia Serif" w:hAnsi="Comenia Serif"/>
          <w:szCs w:val="22"/>
        </w:rPr>
        <w:t>. 340/2015 Sb. o zvl</w:t>
      </w:r>
      <w:r w:rsidRPr="00B17E9F">
        <w:rPr>
          <w:rFonts w:ascii="Comenia Serif" w:hAnsi="Comenia Serif" w:cs="Comenia Serif"/>
          <w:szCs w:val="22"/>
        </w:rPr>
        <w:t>áš</w:t>
      </w:r>
      <w:r w:rsidRPr="00B17E9F">
        <w:rPr>
          <w:rFonts w:ascii="Comenia Serif" w:hAnsi="Comenia Serif"/>
          <w:szCs w:val="22"/>
        </w:rPr>
        <w:t>tn</w:t>
      </w:r>
      <w:r w:rsidRPr="00B17E9F">
        <w:rPr>
          <w:rFonts w:ascii="Comenia Serif" w:hAnsi="Comenia Serif" w:cs="Comenia Serif"/>
          <w:szCs w:val="22"/>
        </w:rPr>
        <w:t>í</w:t>
      </w:r>
      <w:r w:rsidRPr="00B17E9F">
        <w:rPr>
          <w:rFonts w:ascii="Comenia Serif" w:hAnsi="Comenia Serif"/>
          <w:szCs w:val="22"/>
        </w:rPr>
        <w:t>ch podm</w:t>
      </w:r>
      <w:r w:rsidRPr="00B17E9F">
        <w:rPr>
          <w:rFonts w:ascii="Comenia Serif" w:hAnsi="Comenia Serif" w:cs="Comenia Serif"/>
          <w:szCs w:val="22"/>
        </w:rPr>
        <w:t>í</w:t>
      </w:r>
      <w:r w:rsidRPr="00B17E9F">
        <w:rPr>
          <w:rFonts w:ascii="Comenia Serif" w:hAnsi="Comenia Serif"/>
          <w:szCs w:val="22"/>
        </w:rPr>
        <w:t>nk</w:t>
      </w:r>
      <w:r w:rsidRPr="00B17E9F">
        <w:rPr>
          <w:rFonts w:ascii="Comenia Serif" w:hAnsi="Comenia Serif" w:cs="Comenia Serif"/>
          <w:szCs w:val="22"/>
        </w:rPr>
        <w:t>á</w:t>
      </w:r>
      <w:r w:rsidRPr="00B17E9F">
        <w:rPr>
          <w:rFonts w:ascii="Comenia Serif" w:hAnsi="Comenia Serif"/>
          <w:szCs w:val="22"/>
        </w:rPr>
        <w:t xml:space="preserve">ch </w:t>
      </w:r>
      <w:r w:rsidRPr="00B17E9F">
        <w:rPr>
          <w:rFonts w:ascii="Comenia Serif" w:hAnsi="Comenia Serif" w:cs="Comenia Serif"/>
          <w:szCs w:val="22"/>
        </w:rPr>
        <w:t>úč</w:t>
      </w:r>
      <w:r w:rsidRPr="00B17E9F">
        <w:rPr>
          <w:rFonts w:ascii="Comenia Serif" w:hAnsi="Comenia Serif"/>
          <w:szCs w:val="22"/>
        </w:rPr>
        <w:t>innosti n</w:t>
      </w:r>
      <w:r w:rsidRPr="00B17E9F">
        <w:rPr>
          <w:rFonts w:ascii="Comenia Serif" w:hAnsi="Comenia Serif" w:cs="Comenia Serif"/>
          <w:szCs w:val="22"/>
        </w:rPr>
        <w:t>ě</w:t>
      </w:r>
      <w:r w:rsidRPr="00B17E9F">
        <w:rPr>
          <w:rFonts w:ascii="Comenia Serif" w:hAnsi="Comenia Serif"/>
          <w:szCs w:val="22"/>
        </w:rPr>
        <w:t>kter</w:t>
      </w:r>
      <w:r w:rsidRPr="00B17E9F">
        <w:rPr>
          <w:rFonts w:ascii="Comenia Serif" w:hAnsi="Comenia Serif" w:cs="Comenia Serif"/>
          <w:szCs w:val="22"/>
        </w:rPr>
        <w:t>ý</w:t>
      </w:r>
      <w:r w:rsidRPr="00B17E9F">
        <w:rPr>
          <w:rFonts w:ascii="Comenia Serif" w:hAnsi="Comenia Serif"/>
          <w:szCs w:val="22"/>
        </w:rPr>
        <w:t>ch smluv, uve</w:t>
      </w:r>
      <w:r w:rsidRPr="00B17E9F">
        <w:rPr>
          <w:rFonts w:ascii="Comenia Serif" w:hAnsi="Comenia Serif" w:cs="Comenia Serif"/>
          <w:szCs w:val="22"/>
        </w:rPr>
        <w:t>ř</w:t>
      </w:r>
      <w:r w:rsidRPr="00B17E9F">
        <w:rPr>
          <w:rFonts w:ascii="Comenia Serif" w:hAnsi="Comenia Serif"/>
          <w:szCs w:val="22"/>
        </w:rPr>
        <w:t>ej</w:t>
      </w:r>
      <w:r w:rsidRPr="00B17E9F">
        <w:rPr>
          <w:rFonts w:ascii="Comenia Serif" w:hAnsi="Comenia Serif" w:cs="Comenia Serif"/>
          <w:szCs w:val="22"/>
        </w:rPr>
        <w:t>ň</w:t>
      </w:r>
      <w:r w:rsidRPr="00B17E9F">
        <w:rPr>
          <w:rFonts w:ascii="Comenia Serif" w:hAnsi="Comenia Serif"/>
          <w:szCs w:val="22"/>
        </w:rPr>
        <w:t>ov</w:t>
      </w:r>
      <w:r w:rsidRPr="00B17E9F">
        <w:rPr>
          <w:rFonts w:ascii="Comenia Serif" w:hAnsi="Comenia Serif" w:cs="Comenia Serif"/>
          <w:szCs w:val="22"/>
        </w:rPr>
        <w:t>á</w:t>
      </w:r>
      <w:r w:rsidRPr="00B17E9F">
        <w:rPr>
          <w:rFonts w:ascii="Comenia Serif" w:hAnsi="Comenia Serif"/>
          <w:szCs w:val="22"/>
        </w:rPr>
        <w:t>n</w:t>
      </w:r>
      <w:r w:rsidRPr="00B17E9F">
        <w:rPr>
          <w:rFonts w:ascii="Comenia Serif" w:hAnsi="Comenia Serif" w:cs="Comenia Serif"/>
          <w:szCs w:val="22"/>
        </w:rPr>
        <w:t>í</w:t>
      </w:r>
      <w:r w:rsidRPr="00B17E9F">
        <w:rPr>
          <w:rFonts w:ascii="Comenia Serif" w:hAnsi="Comenia Serif"/>
          <w:szCs w:val="22"/>
        </w:rPr>
        <w:t xml:space="preserve"> t</w:t>
      </w:r>
      <w:r w:rsidRPr="00B17E9F">
        <w:rPr>
          <w:rFonts w:ascii="Comenia Serif" w:hAnsi="Comenia Serif" w:cs="Comenia Serif"/>
          <w:szCs w:val="22"/>
        </w:rPr>
        <w:t>ě</w:t>
      </w:r>
      <w:r w:rsidRPr="00B17E9F">
        <w:rPr>
          <w:rFonts w:ascii="Comenia Serif" w:hAnsi="Comenia Serif"/>
          <w:szCs w:val="22"/>
        </w:rPr>
        <w:t>chto smluv a o registru smluv (z</w:t>
      </w:r>
      <w:r w:rsidRPr="00B17E9F">
        <w:rPr>
          <w:rFonts w:ascii="Comenia Serif" w:hAnsi="Comenia Serif" w:cs="Comenia Serif"/>
          <w:szCs w:val="22"/>
        </w:rPr>
        <w:t>á</w:t>
      </w:r>
      <w:r w:rsidRPr="00B17E9F">
        <w:rPr>
          <w:rFonts w:ascii="Comenia Serif" w:hAnsi="Comenia Serif"/>
          <w:szCs w:val="22"/>
        </w:rPr>
        <w:t>kon o registru smluv), smluvní strany souhlas</w:t>
      </w:r>
      <w:r w:rsidRPr="00B17E9F">
        <w:rPr>
          <w:rFonts w:ascii="Comenia Serif" w:hAnsi="Comenia Serif" w:cs="Comenia Serif"/>
          <w:szCs w:val="22"/>
        </w:rPr>
        <w:t>í s jejím uveřejněním</w:t>
      </w:r>
      <w:r w:rsidRPr="00B17E9F">
        <w:rPr>
          <w:rFonts w:ascii="Comenia Serif" w:hAnsi="Comenia Serif"/>
          <w:szCs w:val="22"/>
        </w:rPr>
        <w:t>. Zasl</w:t>
      </w:r>
      <w:r w:rsidRPr="00B17E9F">
        <w:rPr>
          <w:rFonts w:ascii="Comenia Serif" w:hAnsi="Comenia Serif" w:cs="Comenia Serif"/>
          <w:szCs w:val="22"/>
        </w:rPr>
        <w:t>á</w:t>
      </w:r>
      <w:r w:rsidRPr="00B17E9F">
        <w:rPr>
          <w:rFonts w:ascii="Comenia Serif" w:hAnsi="Comenia Serif"/>
          <w:szCs w:val="22"/>
        </w:rPr>
        <w:t>n</w:t>
      </w:r>
      <w:r w:rsidRPr="00B17E9F">
        <w:rPr>
          <w:rFonts w:ascii="Comenia Serif" w:hAnsi="Comenia Serif" w:cs="Comenia Serif"/>
          <w:szCs w:val="22"/>
        </w:rPr>
        <w:t>í</w:t>
      </w:r>
      <w:r w:rsidRPr="00B17E9F">
        <w:rPr>
          <w:rFonts w:ascii="Comenia Serif" w:hAnsi="Comenia Serif"/>
          <w:szCs w:val="22"/>
        </w:rPr>
        <w:t xml:space="preserve"> smlouvy do</w:t>
      </w:r>
      <w:r>
        <w:rPr>
          <w:rFonts w:ascii="Courier New" w:hAnsi="Courier New" w:cs="Courier New"/>
          <w:szCs w:val="22"/>
        </w:rPr>
        <w:t> </w:t>
      </w:r>
      <w:r w:rsidRPr="00B17E9F">
        <w:rPr>
          <w:rFonts w:ascii="Comenia Serif" w:hAnsi="Comenia Serif"/>
          <w:szCs w:val="22"/>
        </w:rPr>
        <w:t>registru smluv v takovém případě zajist</w:t>
      </w:r>
      <w:r w:rsidRPr="00B17E9F">
        <w:rPr>
          <w:rFonts w:ascii="Comenia Serif" w:hAnsi="Comenia Serif" w:cs="Comenia Serif"/>
          <w:szCs w:val="22"/>
        </w:rPr>
        <w:t>í</w:t>
      </w:r>
      <w:r w:rsidRPr="00B17E9F">
        <w:rPr>
          <w:rFonts w:ascii="Comenia Serif" w:hAnsi="Comenia Serif"/>
          <w:szCs w:val="22"/>
        </w:rPr>
        <w:t xml:space="preserve"> UHK </w:t>
      </w:r>
      <w:r w:rsidRPr="00B17E9F">
        <w:rPr>
          <w:rFonts w:ascii="Comenia Serif" w:hAnsi="Comenia Serif"/>
          <w:i/>
          <w:szCs w:val="22"/>
        </w:rPr>
        <w:t>(objednatel, pop</w:t>
      </w:r>
      <w:r w:rsidRPr="00B17E9F">
        <w:rPr>
          <w:rFonts w:ascii="Comenia Serif" w:hAnsi="Comenia Serif" w:cs="Comenia Serif"/>
          <w:i/>
          <w:szCs w:val="22"/>
        </w:rPr>
        <w:t>ř</w:t>
      </w:r>
      <w:r w:rsidRPr="00B17E9F">
        <w:rPr>
          <w:rFonts w:ascii="Comenia Serif" w:hAnsi="Comenia Serif"/>
          <w:i/>
          <w:szCs w:val="22"/>
        </w:rPr>
        <w:t>. jinak zaveden</w:t>
      </w:r>
      <w:r w:rsidRPr="00B17E9F">
        <w:rPr>
          <w:rFonts w:ascii="Comenia Serif" w:hAnsi="Comenia Serif" w:cs="Comenia Serif"/>
          <w:i/>
          <w:szCs w:val="22"/>
        </w:rPr>
        <w:t>á</w:t>
      </w:r>
      <w:r w:rsidRPr="00B17E9F">
        <w:rPr>
          <w:rFonts w:ascii="Comenia Serif" w:hAnsi="Comenia Serif"/>
          <w:i/>
          <w:szCs w:val="22"/>
        </w:rPr>
        <w:t xml:space="preserve"> zkratka/ druhá smluvní strana, pokud si to přeje)</w:t>
      </w:r>
      <w:r w:rsidRPr="00B17E9F">
        <w:rPr>
          <w:rFonts w:ascii="Comenia Serif" w:hAnsi="Comenia Serif"/>
          <w:szCs w:val="22"/>
        </w:rPr>
        <w:t xml:space="preserve"> neprodleně po</w:t>
      </w:r>
      <w:r>
        <w:rPr>
          <w:rFonts w:ascii="Courier New" w:hAnsi="Courier New" w:cs="Courier New"/>
          <w:szCs w:val="22"/>
        </w:rPr>
        <w:t> </w:t>
      </w:r>
      <w:r w:rsidRPr="00B17E9F">
        <w:rPr>
          <w:rFonts w:ascii="Comenia Serif" w:hAnsi="Comenia Serif"/>
          <w:szCs w:val="22"/>
        </w:rPr>
        <w:t xml:space="preserve">podpisu smlouvy poslední smluvní stranou. </w:t>
      </w:r>
    </w:p>
    <w:p w:rsidR="00FC17C9" w:rsidRPr="00B17E9F" w:rsidRDefault="00FC17C9" w:rsidP="00FC17C9">
      <w:pPr>
        <w:tabs>
          <w:tab w:val="right" w:pos="9180"/>
        </w:tabs>
        <w:spacing w:after="120"/>
        <w:ind w:left="567" w:hanging="425"/>
        <w:jc w:val="both"/>
        <w:rPr>
          <w:rFonts w:ascii="Comenia Serif" w:hAnsi="Comenia Serif"/>
          <w:szCs w:val="22"/>
        </w:rPr>
      </w:pPr>
      <w:r w:rsidRPr="00B17E9F">
        <w:rPr>
          <w:rFonts w:ascii="Comenia Serif" w:hAnsi="Comenia Serif"/>
          <w:szCs w:val="22"/>
        </w:rPr>
        <w:t xml:space="preserve">2. </w:t>
      </w:r>
      <w:r>
        <w:rPr>
          <w:rFonts w:ascii="Comenia Serif" w:hAnsi="Comenia Serif"/>
          <w:szCs w:val="22"/>
        </w:rPr>
        <w:tab/>
      </w:r>
      <w:r w:rsidRPr="00B17E9F">
        <w:rPr>
          <w:rFonts w:ascii="Comenia Serif" w:hAnsi="Comenia Serif"/>
          <w:szCs w:val="22"/>
        </w:rPr>
        <w:t>Tato smlouva nabývá platnosti a účinnosti dnem podpisu poslední smluvní stranou. Za předpokladu, že podléhá povinnosti uveřejnění v registru smluv, nabývá účinnosti dnem jejího uveřejnění dle zákona o registru smluv.“</w:t>
      </w:r>
    </w:p>
    <w:p w:rsidR="00FC17C9" w:rsidRPr="00B17E9F" w:rsidRDefault="00FC17C9" w:rsidP="00FC17C9">
      <w:pPr>
        <w:tabs>
          <w:tab w:val="right" w:pos="9180"/>
        </w:tabs>
        <w:spacing w:after="120"/>
        <w:jc w:val="both"/>
        <w:rPr>
          <w:rFonts w:ascii="Comenia Serif" w:hAnsi="Comenia Serif"/>
        </w:rPr>
      </w:pPr>
      <w:r w:rsidRPr="00B17E9F">
        <w:rPr>
          <w:rFonts w:ascii="Comenia Serif" w:hAnsi="Comenia Serif"/>
        </w:rPr>
        <w:t>V</w:t>
      </w:r>
      <w:r w:rsidRPr="00B17E9F">
        <w:rPr>
          <w:rFonts w:ascii="Calibri" w:hAnsi="Calibri" w:cs="Calibri"/>
        </w:rPr>
        <w:t> </w:t>
      </w:r>
      <w:r w:rsidRPr="00B17E9F">
        <w:rPr>
          <w:rFonts w:ascii="Comenia Serif" w:hAnsi="Comenia Serif"/>
        </w:rPr>
        <w:t xml:space="preserve">případě potřeby nastavení </w:t>
      </w:r>
      <w:r w:rsidRPr="00B17E9F">
        <w:rPr>
          <w:rFonts w:ascii="Comenia Serif" w:hAnsi="Comenia Serif"/>
          <w:b/>
        </w:rPr>
        <w:t>pozdější účinnosti</w:t>
      </w:r>
      <w:r w:rsidRPr="00B17E9F">
        <w:rPr>
          <w:rFonts w:ascii="Comenia Serif" w:hAnsi="Comenia Serif"/>
        </w:rPr>
        <w:t xml:space="preserve"> lze použít namísto předešlého odstavce:</w:t>
      </w:r>
    </w:p>
    <w:p w:rsidR="00FC17C9" w:rsidRPr="00B17E9F" w:rsidRDefault="00FC17C9" w:rsidP="00FC17C9">
      <w:pPr>
        <w:tabs>
          <w:tab w:val="right" w:pos="9180"/>
        </w:tabs>
        <w:spacing w:after="120"/>
        <w:ind w:left="567" w:hanging="425"/>
        <w:jc w:val="both"/>
        <w:rPr>
          <w:rFonts w:ascii="Comenia Serif" w:hAnsi="Comenia Serif"/>
        </w:rPr>
      </w:pPr>
      <w:r w:rsidRPr="00B17E9F">
        <w:rPr>
          <w:rFonts w:ascii="Comenia Serif" w:hAnsi="Comenia Serif"/>
        </w:rPr>
        <w:t>„2.</w:t>
      </w:r>
      <w:r>
        <w:rPr>
          <w:rFonts w:ascii="Comenia Serif" w:hAnsi="Comenia Serif"/>
        </w:rPr>
        <w:tab/>
      </w:r>
      <w:r w:rsidRPr="00B17E9F">
        <w:rPr>
          <w:rFonts w:ascii="Comenia Serif" w:hAnsi="Comenia Serif"/>
        </w:rPr>
        <w:t xml:space="preserve">Tato smlouva nabývá platnosti dnem podpisu poslední smluvní stranou </w:t>
      </w:r>
      <w:r>
        <w:rPr>
          <w:rFonts w:ascii="Comenia Serif" w:hAnsi="Comenia Serif"/>
        </w:rPr>
        <w:br/>
      </w:r>
      <w:r w:rsidRPr="00B17E9F">
        <w:rPr>
          <w:rFonts w:ascii="Comenia Serif" w:hAnsi="Comenia Serif"/>
        </w:rPr>
        <w:t>a účinnosti dne……… V případě, že smlouva podléhá povinnosti uveřejnění v registru smluv, však nabývá účinnosti nejdříve dnem jejího uveřejnění dle zákona o registru smluv.“</w:t>
      </w:r>
    </w:p>
    <w:p w:rsidR="00FC17C9" w:rsidRPr="00B17E9F" w:rsidRDefault="00FC17C9" w:rsidP="00FC17C9">
      <w:pPr>
        <w:tabs>
          <w:tab w:val="right" w:pos="9180"/>
        </w:tabs>
        <w:spacing w:after="120"/>
        <w:jc w:val="both"/>
        <w:rPr>
          <w:rFonts w:ascii="Comenia Serif" w:hAnsi="Comenia Serif"/>
          <w:u w:val="single"/>
        </w:rPr>
      </w:pPr>
      <w:r w:rsidRPr="00B17E9F">
        <w:rPr>
          <w:rFonts w:ascii="Comenia Serif" w:hAnsi="Comenia Serif"/>
          <w:u w:val="single"/>
        </w:rPr>
        <w:t>Za účelem splnění stanovené povinnosti lze v</w:t>
      </w:r>
      <w:r w:rsidRPr="00B17E9F">
        <w:rPr>
          <w:rFonts w:ascii="Calibri" w:hAnsi="Calibri" w:cs="Calibri"/>
          <w:u w:val="single"/>
        </w:rPr>
        <w:t> </w:t>
      </w:r>
      <w:r w:rsidRPr="00B17E9F">
        <w:rPr>
          <w:rFonts w:ascii="Comenia Serif" w:hAnsi="Comenia Serif"/>
          <w:u w:val="single"/>
        </w:rPr>
        <w:t xml:space="preserve">cizojazyčných smlouvách využít </w:t>
      </w:r>
      <w:r w:rsidRPr="00B17E9F">
        <w:rPr>
          <w:rFonts w:ascii="Comenia Serif" w:hAnsi="Comenia Serif"/>
          <w:b/>
          <w:u w:val="single"/>
        </w:rPr>
        <w:t>následující doložku</w:t>
      </w:r>
      <w:r w:rsidRPr="00B17E9F">
        <w:rPr>
          <w:rFonts w:ascii="Comenia Serif" w:hAnsi="Comenia Serif"/>
          <w:u w:val="single"/>
        </w:rPr>
        <w:t>:</w:t>
      </w:r>
    </w:p>
    <w:p w:rsidR="00FC17C9" w:rsidRPr="00B17E9F" w:rsidRDefault="00FC17C9" w:rsidP="00FC17C9">
      <w:pPr>
        <w:spacing w:after="120"/>
        <w:ind w:left="567" w:hanging="425"/>
        <w:jc w:val="both"/>
        <w:rPr>
          <w:rFonts w:ascii="Comenia Serif" w:hAnsi="Comenia Serif"/>
        </w:rPr>
      </w:pPr>
      <w:r w:rsidRPr="00B17E9F">
        <w:rPr>
          <w:rFonts w:ascii="Comenia Serif" w:hAnsi="Comenia Serif"/>
        </w:rPr>
        <w:t>„1.</w:t>
      </w:r>
      <w:r>
        <w:rPr>
          <w:rFonts w:ascii="Comenia Serif" w:hAnsi="Comenia Serif"/>
        </w:rPr>
        <w:tab/>
      </w:r>
      <w:proofErr w:type="spellStart"/>
      <w:r w:rsidRPr="00B17E9F">
        <w:rPr>
          <w:rFonts w:ascii="Comenia Serif" w:hAnsi="Comenia Serif"/>
        </w:rPr>
        <w:t>Seller</w:t>
      </w:r>
      <w:proofErr w:type="spellEnd"/>
      <w:r w:rsidRPr="00B17E9F">
        <w:rPr>
          <w:rFonts w:ascii="Comenia Serif" w:hAnsi="Comenia Serif"/>
        </w:rPr>
        <w:t xml:space="preserve"> (</w:t>
      </w:r>
      <w:r w:rsidRPr="00B17E9F">
        <w:rPr>
          <w:rFonts w:ascii="Comenia Serif" w:hAnsi="Comenia Serif"/>
          <w:i/>
        </w:rPr>
        <w:t>popř. tak jak máte strany nazvány ve smlouvě</w:t>
      </w:r>
      <w:r w:rsidRPr="00B17E9F">
        <w:rPr>
          <w:rFonts w:ascii="Comenia Serif" w:hAnsi="Comenia Serif"/>
        </w:rPr>
        <w:t xml:space="preserve">) notes </w:t>
      </w:r>
      <w:proofErr w:type="spellStart"/>
      <w:r w:rsidRPr="00B17E9F">
        <w:rPr>
          <w:rFonts w:ascii="Comenia Serif" w:hAnsi="Comenia Serif"/>
        </w:rPr>
        <w:t>that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Buyer</w:t>
      </w:r>
      <w:proofErr w:type="spellEnd"/>
      <w:r w:rsidRPr="00B17E9F">
        <w:rPr>
          <w:rFonts w:ascii="Comenia Serif" w:hAnsi="Comenia Serif"/>
        </w:rPr>
        <w:t xml:space="preserve"> (</w:t>
      </w:r>
      <w:r w:rsidRPr="00B17E9F">
        <w:rPr>
          <w:rFonts w:ascii="Comenia Serif" w:hAnsi="Comenia Serif"/>
          <w:i/>
        </w:rPr>
        <w:t>popř. tak, jak máte stranu nazvanou ve smlouvě</w:t>
      </w:r>
      <w:r w:rsidRPr="00B17E9F">
        <w:rPr>
          <w:rFonts w:ascii="Comenia Serif" w:hAnsi="Comenia Serif"/>
        </w:rPr>
        <w:t xml:space="preserve">) </w:t>
      </w:r>
      <w:proofErr w:type="spellStart"/>
      <w:r w:rsidRPr="00B17E9F">
        <w:rPr>
          <w:rFonts w:ascii="Comenia Serif" w:hAnsi="Comenia Serif"/>
        </w:rPr>
        <w:t>is</w:t>
      </w:r>
      <w:proofErr w:type="spellEnd"/>
      <w:r w:rsidRPr="00B17E9F">
        <w:rPr>
          <w:rFonts w:ascii="Comenia Serif" w:hAnsi="Comenia Serif"/>
        </w:rPr>
        <w:t xml:space="preserve"> a </w:t>
      </w:r>
      <w:proofErr w:type="spellStart"/>
      <w:r w:rsidRPr="00B17E9F">
        <w:rPr>
          <w:rFonts w:ascii="Comenia Serif" w:hAnsi="Comenia Serif"/>
        </w:rPr>
        <w:t>subject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legally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bound</w:t>
      </w:r>
      <w:proofErr w:type="spellEnd"/>
      <w:r w:rsidRPr="00B17E9F">
        <w:rPr>
          <w:rFonts w:ascii="Comenia Serif" w:hAnsi="Comenia Serif"/>
        </w:rPr>
        <w:t xml:space="preserve"> to</w:t>
      </w:r>
      <w:r>
        <w:rPr>
          <w:rFonts w:ascii="Courier New" w:hAnsi="Courier New" w:cs="Courier New"/>
        </w:rPr>
        <w:t> </w:t>
      </w:r>
      <w:proofErr w:type="spellStart"/>
      <w:r w:rsidRPr="00B17E9F">
        <w:rPr>
          <w:rFonts w:ascii="Comenia Serif" w:hAnsi="Comenia Serif"/>
        </w:rPr>
        <w:t>publish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its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contracts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pursuant</w:t>
      </w:r>
      <w:proofErr w:type="spellEnd"/>
      <w:r w:rsidRPr="00B17E9F">
        <w:rPr>
          <w:rFonts w:ascii="Comenia Serif" w:hAnsi="Comenia Serif"/>
        </w:rPr>
        <w:t xml:space="preserve"> to </w:t>
      </w:r>
      <w:proofErr w:type="spellStart"/>
      <w:r w:rsidRPr="00B17E9F">
        <w:rPr>
          <w:rFonts w:ascii="Comenia Serif" w:hAnsi="Comenia Serif"/>
        </w:rPr>
        <w:t>Act</w:t>
      </w:r>
      <w:proofErr w:type="spellEnd"/>
      <w:r w:rsidRPr="00B17E9F">
        <w:rPr>
          <w:rFonts w:ascii="Comenia Serif" w:hAnsi="Comenia Serif"/>
        </w:rPr>
        <w:t xml:space="preserve"> no. 340/2015 </w:t>
      </w:r>
      <w:proofErr w:type="spellStart"/>
      <w:r w:rsidRPr="00B17E9F">
        <w:rPr>
          <w:rFonts w:ascii="Comenia Serif" w:hAnsi="Comenia Serif"/>
        </w:rPr>
        <w:t>Coll</w:t>
      </w:r>
      <w:proofErr w:type="spellEnd"/>
      <w:r w:rsidRPr="00B17E9F">
        <w:rPr>
          <w:rFonts w:ascii="Comenia Serif" w:hAnsi="Comenia Serif"/>
        </w:rPr>
        <w:t xml:space="preserve">., and </w:t>
      </w:r>
      <w:proofErr w:type="spellStart"/>
      <w:r w:rsidRPr="00B17E9F">
        <w:rPr>
          <w:rFonts w:ascii="Comenia Serif" w:hAnsi="Comenia Serif"/>
        </w:rPr>
        <w:t>if</w:t>
      </w:r>
      <w:proofErr w:type="spellEnd"/>
      <w:r w:rsidRPr="00B17E9F">
        <w:rPr>
          <w:rFonts w:ascii="Comenia Serif" w:hAnsi="Comenia Serif"/>
        </w:rPr>
        <w:t xml:space="preserve"> a </w:t>
      </w:r>
      <w:proofErr w:type="spellStart"/>
      <w:r w:rsidRPr="00B17E9F">
        <w:rPr>
          <w:rFonts w:ascii="Comenia Serif" w:hAnsi="Comenia Serif"/>
        </w:rPr>
        <w:t>contract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is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subject</w:t>
      </w:r>
      <w:proofErr w:type="spellEnd"/>
      <w:r w:rsidRPr="00B17E9F">
        <w:rPr>
          <w:rFonts w:ascii="Comenia Serif" w:hAnsi="Comenia Serif"/>
        </w:rPr>
        <w:t xml:space="preserve"> to </w:t>
      </w:r>
      <w:proofErr w:type="spellStart"/>
      <w:r w:rsidRPr="00B17E9F">
        <w:rPr>
          <w:rFonts w:ascii="Comenia Serif" w:hAnsi="Comenia Serif"/>
        </w:rPr>
        <w:t>publication</w:t>
      </w:r>
      <w:proofErr w:type="spellEnd"/>
      <w:r w:rsidRPr="00B17E9F">
        <w:rPr>
          <w:rFonts w:ascii="Comenia Serif" w:hAnsi="Comenia Serif"/>
        </w:rPr>
        <w:t xml:space="preserve"> as </w:t>
      </w:r>
      <w:proofErr w:type="spellStart"/>
      <w:r w:rsidRPr="00B17E9F">
        <w:rPr>
          <w:rFonts w:ascii="Comenia Serif" w:hAnsi="Comenia Serif"/>
        </w:rPr>
        <w:t>stipulated</w:t>
      </w:r>
      <w:proofErr w:type="spellEnd"/>
      <w:r w:rsidRPr="00B17E9F">
        <w:rPr>
          <w:rFonts w:ascii="Comenia Serif" w:hAnsi="Comenia Serif"/>
        </w:rPr>
        <w:t xml:space="preserve"> by </w:t>
      </w:r>
      <w:proofErr w:type="spellStart"/>
      <w:r w:rsidRPr="00B17E9F">
        <w:rPr>
          <w:rFonts w:ascii="Comenia Serif" w:hAnsi="Comenia Serif"/>
        </w:rPr>
        <w:t>the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law</w:t>
      </w:r>
      <w:proofErr w:type="spellEnd"/>
      <w:r w:rsidRPr="00B17E9F">
        <w:rPr>
          <w:rFonts w:ascii="Comenia Serif" w:hAnsi="Comenia Serif"/>
        </w:rPr>
        <w:t xml:space="preserve">, </w:t>
      </w:r>
      <w:proofErr w:type="spellStart"/>
      <w:r w:rsidRPr="00B17E9F">
        <w:rPr>
          <w:rFonts w:ascii="Comenia Serif" w:hAnsi="Comenia Serif"/>
          <w:b/>
        </w:rPr>
        <w:t>Buyer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will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publish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any</w:t>
      </w:r>
      <w:proofErr w:type="spellEnd"/>
      <w:r w:rsidRPr="00B17E9F">
        <w:rPr>
          <w:rFonts w:ascii="Comenia Serif" w:hAnsi="Comenia Serif"/>
        </w:rPr>
        <w:t xml:space="preserve"> such </w:t>
      </w:r>
      <w:proofErr w:type="spellStart"/>
      <w:r w:rsidRPr="00B17E9F">
        <w:rPr>
          <w:rFonts w:ascii="Comenia Serif" w:hAnsi="Comenia Serif"/>
        </w:rPr>
        <w:t>contract</w:t>
      </w:r>
      <w:proofErr w:type="spellEnd"/>
      <w:r w:rsidRPr="00B17E9F">
        <w:rPr>
          <w:rFonts w:ascii="Comenia Serif" w:hAnsi="Comenia Serif"/>
        </w:rPr>
        <w:t xml:space="preserve"> in </w:t>
      </w:r>
      <w:proofErr w:type="spellStart"/>
      <w:r w:rsidRPr="00B17E9F">
        <w:rPr>
          <w:rFonts w:ascii="Comenia Serif" w:hAnsi="Comenia Serif"/>
        </w:rPr>
        <w:t>the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register</w:t>
      </w:r>
      <w:proofErr w:type="spellEnd"/>
      <w:r w:rsidRPr="00B17E9F">
        <w:rPr>
          <w:rFonts w:ascii="Comenia Serif" w:hAnsi="Comenia Serif"/>
        </w:rPr>
        <w:t xml:space="preserve"> of </w:t>
      </w:r>
      <w:proofErr w:type="spellStart"/>
      <w:r w:rsidRPr="00B17E9F">
        <w:rPr>
          <w:rFonts w:ascii="Comenia Serif" w:hAnsi="Comenia Serif"/>
        </w:rPr>
        <w:t>contracts</w:t>
      </w:r>
      <w:proofErr w:type="spellEnd"/>
      <w:r w:rsidRPr="00B17E9F">
        <w:rPr>
          <w:rFonts w:ascii="Comenia Serif" w:hAnsi="Comenia Serif"/>
        </w:rPr>
        <w:t>.</w:t>
      </w:r>
    </w:p>
    <w:p w:rsidR="00FC17C9" w:rsidRPr="00B17E9F" w:rsidRDefault="00FC17C9" w:rsidP="00FC17C9">
      <w:pPr>
        <w:spacing w:after="120"/>
        <w:ind w:left="567" w:hanging="425"/>
        <w:jc w:val="both"/>
        <w:rPr>
          <w:rFonts w:ascii="Comenia Serif" w:hAnsi="Comenia Serif"/>
        </w:rPr>
      </w:pPr>
      <w:r w:rsidRPr="00B17E9F">
        <w:rPr>
          <w:rFonts w:ascii="Comenia Serif" w:hAnsi="Comenia Serif"/>
        </w:rPr>
        <w:t>2.</w:t>
      </w:r>
      <w:r>
        <w:rPr>
          <w:rFonts w:ascii="Comenia Serif" w:hAnsi="Comenia Serif"/>
        </w:rPr>
        <w:tab/>
      </w:r>
      <w:r w:rsidRPr="00B17E9F">
        <w:rPr>
          <w:rFonts w:ascii="Comenia Serif" w:hAnsi="Comenia Serif"/>
        </w:rPr>
        <w:t xml:space="preserve">A </w:t>
      </w:r>
      <w:proofErr w:type="spellStart"/>
      <w:r w:rsidRPr="00B17E9F">
        <w:rPr>
          <w:rFonts w:ascii="Comenia Serif" w:hAnsi="Comenia Serif"/>
        </w:rPr>
        <w:t>contract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comes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into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force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upon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its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conclusion</w:t>
      </w:r>
      <w:proofErr w:type="spellEnd"/>
      <w:r w:rsidRPr="00B17E9F">
        <w:rPr>
          <w:rFonts w:ascii="Comenia Serif" w:hAnsi="Comenia Serif"/>
        </w:rPr>
        <w:t xml:space="preserve">, </w:t>
      </w:r>
      <w:proofErr w:type="spellStart"/>
      <w:proofErr w:type="gramStart"/>
      <w:r w:rsidRPr="00B17E9F">
        <w:rPr>
          <w:rFonts w:ascii="Comenia Serif" w:hAnsi="Comenia Serif"/>
        </w:rPr>
        <w:t>i.e</w:t>
      </w:r>
      <w:proofErr w:type="spellEnd"/>
      <w:r w:rsidRPr="00B17E9F">
        <w:rPr>
          <w:rFonts w:ascii="Comenia Serif" w:hAnsi="Comenia Serif"/>
        </w:rPr>
        <w:t>. on</w:t>
      </w:r>
      <w:proofErr w:type="gram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the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date</w:t>
      </w:r>
      <w:proofErr w:type="spellEnd"/>
      <w:r w:rsidRPr="00B17E9F">
        <w:rPr>
          <w:rFonts w:ascii="Comenia Serif" w:hAnsi="Comenia Serif"/>
        </w:rPr>
        <w:t xml:space="preserve"> of </w:t>
      </w:r>
      <w:proofErr w:type="spellStart"/>
      <w:r w:rsidRPr="00B17E9F">
        <w:rPr>
          <w:rFonts w:ascii="Comenia Serif" w:hAnsi="Comenia Serif"/>
        </w:rPr>
        <w:t>the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contract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signature</w:t>
      </w:r>
      <w:proofErr w:type="spellEnd"/>
      <w:r w:rsidRPr="00B17E9F">
        <w:rPr>
          <w:rFonts w:ascii="Comenia Serif" w:hAnsi="Comenia Serif"/>
        </w:rPr>
        <w:t xml:space="preserve"> by </w:t>
      </w:r>
      <w:proofErr w:type="spellStart"/>
      <w:r w:rsidRPr="00B17E9F">
        <w:rPr>
          <w:rFonts w:ascii="Comenia Serif" w:hAnsi="Comenia Serif"/>
        </w:rPr>
        <w:t>the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authorized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representatives</w:t>
      </w:r>
      <w:proofErr w:type="spellEnd"/>
      <w:r w:rsidRPr="00B17E9F">
        <w:rPr>
          <w:rFonts w:ascii="Comenia Serif" w:hAnsi="Comenia Serif"/>
        </w:rPr>
        <w:t xml:space="preserve"> of </w:t>
      </w:r>
      <w:proofErr w:type="spellStart"/>
      <w:r w:rsidRPr="00B17E9F">
        <w:rPr>
          <w:rFonts w:ascii="Comenia Serif" w:hAnsi="Comenia Serif"/>
        </w:rPr>
        <w:t>both</w:t>
      </w:r>
      <w:proofErr w:type="spellEnd"/>
      <w:r w:rsidRPr="00B17E9F">
        <w:rPr>
          <w:rFonts w:ascii="Comenia Serif" w:hAnsi="Comenia Serif"/>
        </w:rPr>
        <w:t xml:space="preserve"> (</w:t>
      </w:r>
      <w:proofErr w:type="spellStart"/>
      <w:r w:rsidRPr="00B17E9F">
        <w:rPr>
          <w:rFonts w:ascii="Comenia Serif" w:hAnsi="Comenia Serif"/>
        </w:rPr>
        <w:t>all</w:t>
      </w:r>
      <w:proofErr w:type="spellEnd"/>
      <w:r w:rsidRPr="00B17E9F">
        <w:rPr>
          <w:rFonts w:ascii="Comenia Serif" w:hAnsi="Comenia Serif"/>
        </w:rPr>
        <w:t xml:space="preserve">) </w:t>
      </w:r>
      <w:proofErr w:type="spellStart"/>
      <w:r w:rsidRPr="00B17E9F">
        <w:rPr>
          <w:rFonts w:ascii="Comenia Serif" w:hAnsi="Comenia Serif"/>
        </w:rPr>
        <w:t>contractual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parties</w:t>
      </w:r>
      <w:proofErr w:type="spellEnd"/>
      <w:r w:rsidRPr="00B17E9F">
        <w:rPr>
          <w:rFonts w:ascii="Comenia Serif" w:hAnsi="Comenia Serif"/>
        </w:rPr>
        <w:t xml:space="preserve">. In </w:t>
      </w:r>
      <w:proofErr w:type="spellStart"/>
      <w:r w:rsidRPr="00B17E9F">
        <w:rPr>
          <w:rFonts w:ascii="Comenia Serif" w:hAnsi="Comenia Serif"/>
        </w:rPr>
        <w:t>the</w:t>
      </w:r>
      <w:proofErr w:type="spellEnd"/>
      <w:r w:rsidRPr="00B17E9F">
        <w:rPr>
          <w:rFonts w:ascii="Comenia Serif" w:hAnsi="Comenia Serif"/>
        </w:rPr>
        <w:t xml:space="preserve"> case of a </w:t>
      </w:r>
      <w:proofErr w:type="spellStart"/>
      <w:r w:rsidRPr="00B17E9F">
        <w:rPr>
          <w:rFonts w:ascii="Comenia Serif" w:hAnsi="Comenia Serif"/>
        </w:rPr>
        <w:t>contract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which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is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subject</w:t>
      </w:r>
      <w:proofErr w:type="spellEnd"/>
      <w:r w:rsidRPr="00B17E9F">
        <w:rPr>
          <w:rFonts w:ascii="Comenia Serif" w:hAnsi="Comenia Serif"/>
        </w:rPr>
        <w:t xml:space="preserve"> to </w:t>
      </w:r>
      <w:proofErr w:type="spellStart"/>
      <w:r w:rsidRPr="00B17E9F">
        <w:rPr>
          <w:rFonts w:ascii="Comenia Serif" w:hAnsi="Comenia Serif"/>
        </w:rPr>
        <w:t>publication</w:t>
      </w:r>
      <w:proofErr w:type="spellEnd"/>
      <w:r w:rsidRPr="00B17E9F">
        <w:rPr>
          <w:rFonts w:ascii="Comenia Serif" w:hAnsi="Comenia Serif"/>
        </w:rPr>
        <w:t xml:space="preserve"> in </w:t>
      </w:r>
      <w:proofErr w:type="spellStart"/>
      <w:r w:rsidRPr="00B17E9F">
        <w:rPr>
          <w:rFonts w:ascii="Comenia Serif" w:hAnsi="Comenia Serif"/>
        </w:rPr>
        <w:t>the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register</w:t>
      </w:r>
      <w:proofErr w:type="spellEnd"/>
      <w:r w:rsidRPr="00B17E9F">
        <w:rPr>
          <w:rFonts w:ascii="Comenia Serif" w:hAnsi="Comenia Serif"/>
        </w:rPr>
        <w:t xml:space="preserve"> of </w:t>
      </w:r>
      <w:proofErr w:type="spellStart"/>
      <w:r w:rsidRPr="00B17E9F">
        <w:rPr>
          <w:rFonts w:ascii="Comenia Serif" w:hAnsi="Comenia Serif"/>
        </w:rPr>
        <w:t>contracts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pursuant</w:t>
      </w:r>
      <w:proofErr w:type="spellEnd"/>
      <w:r w:rsidRPr="00B17E9F">
        <w:rPr>
          <w:rFonts w:ascii="Comenia Serif" w:hAnsi="Comenia Serif"/>
        </w:rPr>
        <w:t xml:space="preserve"> to </w:t>
      </w:r>
      <w:proofErr w:type="spellStart"/>
      <w:r w:rsidRPr="00B17E9F">
        <w:rPr>
          <w:rFonts w:ascii="Comenia Serif" w:hAnsi="Comenia Serif"/>
        </w:rPr>
        <w:t>Act</w:t>
      </w:r>
      <w:proofErr w:type="spellEnd"/>
      <w:r w:rsidRPr="00B17E9F">
        <w:rPr>
          <w:rFonts w:ascii="Comenia Serif" w:hAnsi="Comenia Serif"/>
        </w:rPr>
        <w:t xml:space="preserve"> no. 340/2015 </w:t>
      </w:r>
      <w:proofErr w:type="spellStart"/>
      <w:r w:rsidRPr="00B17E9F">
        <w:rPr>
          <w:rFonts w:ascii="Comenia Serif" w:hAnsi="Comenia Serif"/>
        </w:rPr>
        <w:t>Coll</w:t>
      </w:r>
      <w:proofErr w:type="spellEnd"/>
      <w:r w:rsidRPr="00B17E9F">
        <w:rPr>
          <w:rFonts w:ascii="Comenia Serif" w:hAnsi="Comenia Serif"/>
        </w:rPr>
        <w:t xml:space="preserve">., such a </w:t>
      </w:r>
      <w:proofErr w:type="spellStart"/>
      <w:r w:rsidRPr="00B17E9F">
        <w:rPr>
          <w:rFonts w:ascii="Comenia Serif" w:hAnsi="Comenia Serif"/>
        </w:rPr>
        <w:t>contract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takes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effect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only</w:t>
      </w:r>
      <w:proofErr w:type="spellEnd"/>
      <w:r w:rsidRPr="00B17E9F">
        <w:rPr>
          <w:rFonts w:ascii="Comenia Serif" w:hAnsi="Comenia Serif"/>
        </w:rPr>
        <w:t xml:space="preserve"> on </w:t>
      </w:r>
      <w:proofErr w:type="spellStart"/>
      <w:r w:rsidRPr="00B17E9F">
        <w:rPr>
          <w:rFonts w:ascii="Comenia Serif" w:hAnsi="Comenia Serif"/>
        </w:rPr>
        <w:t>the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day</w:t>
      </w:r>
      <w:proofErr w:type="spellEnd"/>
      <w:r w:rsidRPr="00B17E9F">
        <w:rPr>
          <w:rFonts w:ascii="Comenia Serif" w:hAnsi="Comenia Serif"/>
        </w:rPr>
        <w:t xml:space="preserve"> of </w:t>
      </w:r>
      <w:proofErr w:type="spellStart"/>
      <w:r w:rsidRPr="00B17E9F">
        <w:rPr>
          <w:rFonts w:ascii="Comenia Serif" w:hAnsi="Comenia Serif"/>
        </w:rPr>
        <w:t>its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publication</w:t>
      </w:r>
      <w:proofErr w:type="spellEnd"/>
      <w:r w:rsidRPr="00B17E9F">
        <w:rPr>
          <w:rFonts w:ascii="Comenia Serif" w:hAnsi="Comenia Serif"/>
        </w:rPr>
        <w:t xml:space="preserve"> in </w:t>
      </w:r>
      <w:proofErr w:type="spellStart"/>
      <w:r w:rsidRPr="00B17E9F">
        <w:rPr>
          <w:rFonts w:ascii="Comenia Serif" w:hAnsi="Comenia Serif"/>
        </w:rPr>
        <w:t>the</w:t>
      </w:r>
      <w:proofErr w:type="spellEnd"/>
      <w:r w:rsidRPr="00B17E9F">
        <w:rPr>
          <w:rFonts w:ascii="Comenia Serif" w:hAnsi="Comenia Serif"/>
        </w:rPr>
        <w:t xml:space="preserve"> </w:t>
      </w:r>
      <w:proofErr w:type="spellStart"/>
      <w:r w:rsidRPr="00B17E9F">
        <w:rPr>
          <w:rFonts w:ascii="Comenia Serif" w:hAnsi="Comenia Serif"/>
        </w:rPr>
        <w:t>register</w:t>
      </w:r>
      <w:proofErr w:type="spellEnd"/>
      <w:r w:rsidRPr="00B17E9F">
        <w:rPr>
          <w:rFonts w:ascii="Comenia Serif" w:hAnsi="Comenia Serif"/>
        </w:rPr>
        <w:t xml:space="preserve"> of </w:t>
      </w:r>
      <w:proofErr w:type="spellStart"/>
      <w:r w:rsidRPr="00B17E9F">
        <w:rPr>
          <w:rFonts w:ascii="Comenia Serif" w:hAnsi="Comenia Serif"/>
        </w:rPr>
        <w:t>contracts</w:t>
      </w:r>
      <w:proofErr w:type="spellEnd"/>
      <w:r w:rsidRPr="00B17E9F">
        <w:rPr>
          <w:rFonts w:ascii="Comenia Serif" w:hAnsi="Comenia Serif"/>
        </w:rPr>
        <w:t>.“</w:t>
      </w:r>
    </w:p>
    <w:p w:rsidR="00667D69" w:rsidRDefault="00667D69"/>
    <w:sectPr w:rsidR="00667D69" w:rsidSect="007D56C2">
      <w:pgSz w:w="11906" w:h="16838"/>
      <w:pgMar w:top="1417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C9"/>
    <w:rsid w:val="000B4979"/>
    <w:rsid w:val="00667D69"/>
    <w:rsid w:val="00F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C17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17C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C17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17C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Došková Soňa</dc:creator>
  <cp:lastModifiedBy>Došková Soňa</cp:lastModifiedBy>
  <cp:revision>2</cp:revision>
  <dcterms:created xsi:type="dcterms:W3CDTF">2018-04-27T06:33:00Z</dcterms:created>
  <dcterms:modified xsi:type="dcterms:W3CDTF">2018-04-27T06:37:00Z</dcterms:modified>
</cp:coreProperties>
</file>