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3F3" w:rsidRPr="008E7E24" w:rsidRDefault="00E213F3" w:rsidP="008E7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8E7E24">
        <w:rPr>
          <w:rFonts w:ascii="Times New Roman" w:hAnsi="Times New Roman" w:cs="Times New Roman"/>
          <w:b/>
          <w:bCs/>
          <w:sz w:val="28"/>
          <w:szCs w:val="24"/>
        </w:rPr>
        <w:t>Závěrečná zpráva grantového projektu zakázka č.</w:t>
      </w:r>
      <w:r w:rsidR="008E7E24">
        <w:rPr>
          <w:rFonts w:ascii="Times New Roman" w:hAnsi="Times New Roman" w:cs="Times New Roman"/>
          <w:b/>
          <w:bCs/>
          <w:sz w:val="28"/>
          <w:szCs w:val="24"/>
        </w:rPr>
        <w:t xml:space="preserve"> 2115</w:t>
      </w:r>
    </w:p>
    <w:p w:rsidR="00E213F3" w:rsidRPr="00CB53BB" w:rsidRDefault="00E213F3" w:rsidP="008E7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3BB">
        <w:rPr>
          <w:rFonts w:ascii="Times New Roman" w:hAnsi="Times New Roman" w:cs="Times New Roman"/>
          <w:sz w:val="24"/>
          <w:szCs w:val="24"/>
        </w:rPr>
        <w:t>(specifický výzkum v roce 2011)</w:t>
      </w:r>
    </w:p>
    <w:p w:rsidR="00E213F3" w:rsidRPr="00CB53BB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13F3" w:rsidRPr="00CB53BB" w:rsidRDefault="00E213F3" w:rsidP="008E7E24">
      <w:pPr>
        <w:spacing w:after="0" w:line="240" w:lineRule="auto"/>
        <w:ind w:left="2832" w:hanging="2832"/>
        <w:jc w:val="both"/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</w:pPr>
      <w:r w:rsidRPr="00CB53BB"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  <w:t>Název projektu:</w:t>
      </w:r>
      <w:r w:rsidR="008E7E24"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  <w:tab/>
      </w:r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Výzkum vlivu technologií Ambient </w:t>
      </w:r>
      <w:proofErr w:type="spellStart"/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>Intelligence</w:t>
      </w:r>
      <w:proofErr w:type="spellEnd"/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na rozvoj intelektuálního kapitálu</w:t>
      </w:r>
    </w:p>
    <w:p w:rsidR="00E213F3" w:rsidRPr="00CB53BB" w:rsidRDefault="00E213F3" w:rsidP="00CF29DF">
      <w:pPr>
        <w:spacing w:after="0" w:line="240" w:lineRule="auto"/>
        <w:jc w:val="both"/>
        <w:rPr>
          <w:rFonts w:ascii="Times New Roman" w:eastAsia="Verdana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213F3" w:rsidRPr="00CB53BB" w:rsidRDefault="00E213F3" w:rsidP="00CF29DF">
      <w:pPr>
        <w:spacing w:after="0" w:line="240" w:lineRule="auto"/>
        <w:jc w:val="both"/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</w:pPr>
      <w:r w:rsidRPr="00CB53BB">
        <w:rPr>
          <w:rFonts w:ascii="Times New Roman" w:eastAsia="Verdana" w:hAnsi="Times New Roman" w:cs="Times New Roman"/>
          <w:b/>
          <w:bCs/>
          <w:color w:val="000000"/>
          <w:sz w:val="24"/>
          <w:szCs w:val="24"/>
        </w:rPr>
        <w:t>Specifikace řešitelského týmu:</w:t>
      </w:r>
    </w:p>
    <w:p w:rsidR="00E213F3" w:rsidRPr="00CB53BB" w:rsidRDefault="00E213F3" w:rsidP="00CF29DF">
      <w:pPr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Odpovědný řešitel: </w:t>
      </w:r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ab/>
      </w:r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ab/>
        <w:t>Ing. Tereza Otčenášková, BA</w:t>
      </w:r>
    </w:p>
    <w:p w:rsidR="00E213F3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>Studenti doktorského studia:</w:t>
      </w:r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ab/>
        <w:t>Ing. Michal Sláma</w:t>
      </w:r>
    </w:p>
    <w:p w:rsidR="00544C4B" w:rsidRPr="00CB53BB" w:rsidRDefault="00544C4B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>
        <w:rPr>
          <w:rFonts w:ascii="Times New Roman" w:eastAsia="Verdana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Verdana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Verdana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Verdana" w:hAnsi="Times New Roman" w:cs="Times New Roman"/>
          <w:color w:val="000000"/>
          <w:sz w:val="24"/>
          <w:szCs w:val="24"/>
        </w:rPr>
        <w:tab/>
        <w:t xml:space="preserve">Ing. Veronika </w:t>
      </w:r>
      <w:proofErr w:type="spellStart"/>
      <w:r>
        <w:rPr>
          <w:rFonts w:ascii="Times New Roman" w:eastAsia="Verdana" w:hAnsi="Times New Roman" w:cs="Times New Roman"/>
          <w:color w:val="000000"/>
          <w:sz w:val="24"/>
          <w:szCs w:val="24"/>
        </w:rPr>
        <w:t>Jašíková</w:t>
      </w:r>
      <w:proofErr w:type="spellEnd"/>
    </w:p>
    <w:p w:rsidR="00E213F3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>Školitelé doktorandů:</w:t>
      </w:r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ab/>
      </w:r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ab/>
      </w:r>
      <w:hyperlink r:id="rId6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doc</w:t>
        </w:r>
      </w:hyperlink>
      <w:hyperlink r:id="rId7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 xml:space="preserve">. </w:t>
        </w:r>
      </w:hyperlink>
      <w:hyperlink r:id="rId8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Ing</w:t>
        </w:r>
      </w:hyperlink>
      <w:hyperlink r:id="rId9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 xml:space="preserve">. </w:t>
        </w:r>
      </w:hyperlink>
      <w:hyperlink r:id="rId10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Vladimír</w:t>
        </w:r>
      </w:hyperlink>
      <w:hyperlink r:id="rId11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 xml:space="preserve"> </w:t>
        </w:r>
      </w:hyperlink>
      <w:hyperlink r:id="rId12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Bureš</w:t>
        </w:r>
      </w:hyperlink>
      <w:hyperlink r:id="rId13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 xml:space="preserve">, </w:t>
        </w:r>
      </w:hyperlink>
      <w:hyperlink r:id="rId14" w:history="1">
        <w:proofErr w:type="gramStart"/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Ph</w:t>
        </w:r>
      </w:hyperlink>
      <w:hyperlink r:id="rId15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.</w:t>
        </w:r>
      </w:hyperlink>
      <w:hyperlink r:id="rId16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D</w:t>
        </w:r>
      </w:hyperlink>
      <w:hyperlink r:id="rId17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.</w:t>
        </w:r>
      </w:hyperlink>
      <w:proofErr w:type="gramEnd"/>
    </w:p>
    <w:p w:rsidR="00D12C7C" w:rsidRDefault="00D12C7C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>
        <w:rPr>
          <w:rFonts w:ascii="Times New Roman" w:eastAsia="Verdana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Verdana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Verdana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Verdana" w:hAnsi="Times New Roman" w:cs="Times New Roman"/>
          <w:color w:val="000000"/>
          <w:sz w:val="24"/>
          <w:szCs w:val="24"/>
        </w:rPr>
        <w:tab/>
      </w:r>
      <w:r w:rsidRPr="00D12C7C">
        <w:rPr>
          <w:rFonts w:ascii="Times New Roman" w:eastAsia="Verdana" w:hAnsi="Times New Roman" w:cs="Times New Roman"/>
          <w:color w:val="000000"/>
          <w:sz w:val="24"/>
          <w:szCs w:val="24"/>
        </w:rPr>
        <w:t>doc. RNDr. Petra Poulová, Ph.D</w:t>
      </w:r>
      <w:r>
        <w:rPr>
          <w:rFonts w:ascii="Times New Roman" w:eastAsia="Verdana" w:hAnsi="Times New Roman" w:cs="Times New Roman"/>
          <w:color w:val="000000"/>
          <w:sz w:val="24"/>
          <w:szCs w:val="24"/>
        </w:rPr>
        <w:t>.</w:t>
      </w:r>
    </w:p>
    <w:p w:rsidR="00544C4B" w:rsidRPr="00CB53BB" w:rsidRDefault="00544C4B" w:rsidP="00544C4B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544C4B">
        <w:rPr>
          <w:rFonts w:ascii="Times New Roman" w:eastAsia="Verdana" w:hAnsi="Times New Roman" w:cs="Times New Roman"/>
          <w:color w:val="000000"/>
          <w:sz w:val="24"/>
          <w:szCs w:val="24"/>
        </w:rPr>
        <w:t>prof. RNDr. Josef Zelenka, CSc.</w:t>
      </w:r>
    </w:p>
    <w:p w:rsidR="00E213F3" w:rsidRPr="00CB53BB" w:rsidRDefault="00E213F3" w:rsidP="00CF29DF">
      <w:pPr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Další výzkumní pracovníci: </w:t>
      </w:r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ab/>
        <w:t>Prof. RNDr. Peter Mikulecký, Ph.D.</w:t>
      </w:r>
    </w:p>
    <w:p w:rsidR="00E213F3" w:rsidRPr="00CB53BB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p w:rsidR="00E213F3" w:rsidRPr="00CB53BB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53BB">
        <w:rPr>
          <w:rFonts w:ascii="Times New Roman" w:hAnsi="Times New Roman" w:cs="Times New Roman"/>
          <w:b/>
          <w:bCs/>
          <w:sz w:val="24"/>
          <w:szCs w:val="24"/>
        </w:rPr>
        <w:t>Celková částka přidělené dotace:</w:t>
      </w:r>
      <w:r w:rsidR="00ED36E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522CD">
        <w:rPr>
          <w:rFonts w:ascii="Times New Roman" w:hAnsi="Times New Roman" w:cs="Times New Roman"/>
          <w:b/>
          <w:bCs/>
          <w:sz w:val="24"/>
          <w:szCs w:val="24"/>
        </w:rPr>
        <w:t>73 000 Kč</w:t>
      </w:r>
    </w:p>
    <w:p w:rsidR="00CF29DF" w:rsidRDefault="00CF29DF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13F3" w:rsidRPr="00CB53BB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53BB">
        <w:rPr>
          <w:rFonts w:ascii="Times New Roman" w:hAnsi="Times New Roman" w:cs="Times New Roman"/>
          <w:b/>
          <w:bCs/>
          <w:sz w:val="24"/>
          <w:szCs w:val="24"/>
        </w:rPr>
        <w:t>Způsobilé náklady projektu:</w:t>
      </w:r>
      <w:r w:rsidR="00544C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36E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44C4B">
        <w:rPr>
          <w:rFonts w:ascii="Times New Roman" w:hAnsi="Times New Roman" w:cs="Times New Roman"/>
          <w:b/>
          <w:bCs/>
          <w:sz w:val="24"/>
          <w:szCs w:val="24"/>
        </w:rPr>
        <w:t>73 506</w:t>
      </w:r>
      <w:r w:rsidR="00F0052C">
        <w:rPr>
          <w:rFonts w:ascii="Times New Roman" w:hAnsi="Times New Roman" w:cs="Times New Roman"/>
          <w:b/>
          <w:bCs/>
          <w:sz w:val="24"/>
          <w:szCs w:val="24"/>
        </w:rPr>
        <w:t xml:space="preserve"> Kč</w:t>
      </w:r>
    </w:p>
    <w:p w:rsidR="00CF29DF" w:rsidRDefault="00CF29DF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13F3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53BB">
        <w:rPr>
          <w:rFonts w:ascii="Times New Roman" w:hAnsi="Times New Roman" w:cs="Times New Roman"/>
          <w:b/>
          <w:bCs/>
          <w:sz w:val="24"/>
          <w:szCs w:val="24"/>
        </w:rPr>
        <w:t>Přehled realizovaných výdajů:</w:t>
      </w:r>
    </w:p>
    <w:p w:rsidR="00F0052C" w:rsidRDefault="00F0052C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katabulky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7088"/>
        <w:gridCol w:w="1275"/>
      </w:tblGrid>
      <w:tr w:rsidR="00F0052C" w:rsidRPr="00511E61" w:rsidTr="00511E61">
        <w:trPr>
          <w:jc w:val="center"/>
        </w:trPr>
        <w:tc>
          <w:tcPr>
            <w:tcW w:w="7088" w:type="dxa"/>
          </w:tcPr>
          <w:p w:rsidR="00F0052C" w:rsidRPr="00511E61" w:rsidRDefault="00F0052C" w:rsidP="00F005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1E61">
              <w:rPr>
                <w:rFonts w:ascii="Times New Roman" w:hAnsi="Times New Roman" w:cs="Times New Roman"/>
                <w:b/>
              </w:rPr>
              <w:t>Položka rozpočtu</w:t>
            </w:r>
          </w:p>
        </w:tc>
        <w:tc>
          <w:tcPr>
            <w:tcW w:w="1275" w:type="dxa"/>
          </w:tcPr>
          <w:p w:rsidR="00F0052C" w:rsidRPr="00511E61" w:rsidRDefault="00511E61" w:rsidP="00F005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Částka</w:t>
            </w:r>
          </w:p>
        </w:tc>
      </w:tr>
      <w:tr w:rsidR="00F0052C" w:rsidRPr="00511E61" w:rsidTr="00511E61">
        <w:trPr>
          <w:jc w:val="center"/>
        </w:trPr>
        <w:tc>
          <w:tcPr>
            <w:tcW w:w="7088" w:type="dxa"/>
          </w:tcPr>
          <w:p w:rsidR="00F0052C" w:rsidRPr="00511E61" w:rsidRDefault="00F0052C" w:rsidP="00F0052C">
            <w:pPr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>a) Osobní náklady: odměny pro akademické pracovníky prof. Mikulecký</w:t>
            </w:r>
          </w:p>
          <w:p w:rsidR="00F0052C" w:rsidRPr="00511E61" w:rsidRDefault="00F0052C" w:rsidP="00F0052C">
            <w:pPr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 xml:space="preserve">                                                                     </w:t>
            </w:r>
            <w:r w:rsidR="00511E61">
              <w:rPr>
                <w:rFonts w:ascii="Times New Roman" w:hAnsi="Times New Roman" w:cs="Times New Roman"/>
              </w:rPr>
              <w:t xml:space="preserve">                       </w:t>
            </w:r>
            <w:r w:rsidRPr="00511E61">
              <w:rPr>
                <w:rFonts w:ascii="Times New Roman" w:hAnsi="Times New Roman" w:cs="Times New Roman"/>
              </w:rPr>
              <w:t>doc. Bureš</w:t>
            </w:r>
          </w:p>
          <w:p w:rsidR="00F0052C" w:rsidRPr="00511E61" w:rsidRDefault="00F0052C" w:rsidP="00F0052C">
            <w:pPr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 xml:space="preserve">    </w:t>
            </w:r>
            <w:r w:rsidR="00544C4B" w:rsidRPr="00511E61">
              <w:rPr>
                <w:rFonts w:ascii="Times New Roman" w:hAnsi="Times New Roman" w:cs="Times New Roman"/>
              </w:rPr>
              <w:t xml:space="preserve"> </w:t>
            </w:r>
            <w:r w:rsidRPr="00511E61">
              <w:rPr>
                <w:rFonts w:ascii="Times New Roman" w:hAnsi="Times New Roman" w:cs="Times New Roman"/>
              </w:rPr>
              <w:t xml:space="preserve">Osobní náklady: stipendia </w:t>
            </w:r>
            <w:proofErr w:type="gramStart"/>
            <w:r w:rsidRPr="00511E61">
              <w:rPr>
                <w:rFonts w:ascii="Times New Roman" w:hAnsi="Times New Roman" w:cs="Times New Roman"/>
              </w:rPr>
              <w:t xml:space="preserve">doktorandů </w:t>
            </w:r>
            <w:r w:rsidR="00544C4B" w:rsidRPr="00511E61">
              <w:rPr>
                <w:rFonts w:ascii="Times New Roman" w:hAnsi="Times New Roman" w:cs="Times New Roman"/>
              </w:rPr>
              <w:t xml:space="preserve">                         </w:t>
            </w:r>
            <w:r w:rsidRPr="00511E61">
              <w:rPr>
                <w:rFonts w:ascii="Times New Roman" w:hAnsi="Times New Roman" w:cs="Times New Roman"/>
              </w:rPr>
              <w:t>Ing.</w:t>
            </w:r>
            <w:proofErr w:type="gramEnd"/>
            <w:r w:rsidRPr="00511E61">
              <w:rPr>
                <w:rFonts w:ascii="Times New Roman" w:hAnsi="Times New Roman" w:cs="Times New Roman"/>
              </w:rPr>
              <w:t xml:space="preserve"> Otčenášková</w:t>
            </w:r>
          </w:p>
          <w:p w:rsidR="00F0052C" w:rsidRPr="00511E61" w:rsidRDefault="00544C4B" w:rsidP="00F0052C">
            <w:pPr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</w:t>
            </w:r>
            <w:r w:rsidR="00F0052C" w:rsidRPr="00511E61">
              <w:rPr>
                <w:rFonts w:ascii="Times New Roman" w:hAnsi="Times New Roman" w:cs="Times New Roman"/>
              </w:rPr>
              <w:t>Ing. Sláma</w:t>
            </w:r>
          </w:p>
          <w:p w:rsidR="00F0052C" w:rsidRPr="00511E61" w:rsidRDefault="00544C4B" w:rsidP="00511E61">
            <w:pPr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</w:t>
            </w:r>
            <w:r w:rsidR="00F0052C" w:rsidRPr="00511E61">
              <w:rPr>
                <w:rFonts w:ascii="Times New Roman" w:hAnsi="Times New Roman" w:cs="Times New Roman"/>
              </w:rPr>
              <w:t xml:space="preserve">Ing. </w:t>
            </w:r>
            <w:proofErr w:type="spellStart"/>
            <w:r w:rsidR="00F0052C" w:rsidRPr="00511E61">
              <w:rPr>
                <w:rFonts w:ascii="Times New Roman" w:hAnsi="Times New Roman" w:cs="Times New Roman"/>
              </w:rPr>
              <w:t>Jašíková</w:t>
            </w:r>
            <w:proofErr w:type="spellEnd"/>
          </w:p>
        </w:tc>
        <w:tc>
          <w:tcPr>
            <w:tcW w:w="1275" w:type="dxa"/>
          </w:tcPr>
          <w:p w:rsidR="00F0052C" w:rsidRPr="00511E61" w:rsidRDefault="00F0052C" w:rsidP="00F0052C">
            <w:pPr>
              <w:jc w:val="right"/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>5 000 Kč</w:t>
            </w:r>
          </w:p>
          <w:p w:rsidR="00F0052C" w:rsidRPr="00511E61" w:rsidRDefault="00F0052C" w:rsidP="00F0052C">
            <w:pPr>
              <w:jc w:val="right"/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>5 000 Kč</w:t>
            </w:r>
          </w:p>
          <w:p w:rsidR="00F0052C" w:rsidRPr="00511E61" w:rsidRDefault="00F0052C" w:rsidP="00F0052C">
            <w:pPr>
              <w:jc w:val="right"/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>18 945 Kč</w:t>
            </w:r>
          </w:p>
          <w:p w:rsidR="00F0052C" w:rsidRPr="00511E61" w:rsidRDefault="00F0052C" w:rsidP="00F0052C">
            <w:pPr>
              <w:jc w:val="right"/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>5 945 Kč</w:t>
            </w:r>
          </w:p>
          <w:p w:rsidR="00F0052C" w:rsidRPr="00511E61" w:rsidRDefault="00F0052C" w:rsidP="00F0052C">
            <w:pPr>
              <w:jc w:val="right"/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>14 214 Kč</w:t>
            </w:r>
          </w:p>
        </w:tc>
      </w:tr>
      <w:tr w:rsidR="00F0052C" w:rsidRPr="00511E61" w:rsidTr="00511E61">
        <w:trPr>
          <w:jc w:val="center"/>
        </w:trPr>
        <w:tc>
          <w:tcPr>
            <w:tcW w:w="7088" w:type="dxa"/>
          </w:tcPr>
          <w:p w:rsidR="00F0052C" w:rsidRPr="00511E61" w:rsidRDefault="00F0052C" w:rsidP="00F0052C">
            <w:pPr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>b) Osobní náklady: sociální a zdravotní pojištění</w:t>
            </w:r>
          </w:p>
        </w:tc>
        <w:tc>
          <w:tcPr>
            <w:tcW w:w="1275" w:type="dxa"/>
          </w:tcPr>
          <w:p w:rsidR="00F0052C" w:rsidRPr="00511E61" w:rsidRDefault="00F0052C" w:rsidP="00F0052C">
            <w:pPr>
              <w:jc w:val="right"/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>3 400 Kč</w:t>
            </w:r>
          </w:p>
        </w:tc>
      </w:tr>
      <w:tr w:rsidR="00F0052C" w:rsidRPr="00511E61" w:rsidTr="00511E61">
        <w:trPr>
          <w:jc w:val="center"/>
        </w:trPr>
        <w:tc>
          <w:tcPr>
            <w:tcW w:w="7088" w:type="dxa"/>
          </w:tcPr>
          <w:p w:rsidR="00F0052C" w:rsidRPr="00511E61" w:rsidRDefault="00544C4B" w:rsidP="00F0052C">
            <w:pPr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 xml:space="preserve">c) </w:t>
            </w:r>
            <w:r w:rsidR="00F0052C" w:rsidRPr="00511E61">
              <w:rPr>
                <w:rFonts w:ascii="Times New Roman" w:hAnsi="Times New Roman" w:cs="Times New Roman"/>
              </w:rPr>
              <w:t>Další provozní náklady</w:t>
            </w:r>
            <w:r w:rsidRPr="00511E61">
              <w:rPr>
                <w:rFonts w:ascii="Times New Roman" w:hAnsi="Times New Roman" w:cs="Times New Roman"/>
              </w:rPr>
              <w:t xml:space="preserve"> - nákup odborných publikací, papíru a toneru</w:t>
            </w:r>
          </w:p>
        </w:tc>
        <w:tc>
          <w:tcPr>
            <w:tcW w:w="1275" w:type="dxa"/>
          </w:tcPr>
          <w:p w:rsidR="00F0052C" w:rsidRPr="00511E61" w:rsidRDefault="00F0052C" w:rsidP="00544C4B">
            <w:pPr>
              <w:jc w:val="right"/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 xml:space="preserve">6 </w:t>
            </w:r>
            <w:r w:rsidR="00544C4B" w:rsidRPr="00511E61">
              <w:rPr>
                <w:rFonts w:ascii="Times New Roman" w:hAnsi="Times New Roman" w:cs="Times New Roman"/>
              </w:rPr>
              <w:t>074</w:t>
            </w:r>
            <w:r w:rsidRPr="00511E61">
              <w:rPr>
                <w:rFonts w:ascii="Times New Roman" w:hAnsi="Times New Roman" w:cs="Times New Roman"/>
              </w:rPr>
              <w:t xml:space="preserve"> Kč</w:t>
            </w:r>
          </w:p>
        </w:tc>
      </w:tr>
      <w:tr w:rsidR="00F0052C" w:rsidRPr="00511E61" w:rsidTr="00511E61">
        <w:trPr>
          <w:jc w:val="center"/>
        </w:trPr>
        <w:tc>
          <w:tcPr>
            <w:tcW w:w="7088" w:type="dxa"/>
          </w:tcPr>
          <w:p w:rsidR="00F0052C" w:rsidRPr="00511E61" w:rsidRDefault="00544C4B" w:rsidP="00F0052C">
            <w:pPr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 xml:space="preserve">d) </w:t>
            </w:r>
            <w:r w:rsidR="00F0052C" w:rsidRPr="00511E61">
              <w:rPr>
                <w:rFonts w:ascii="Times New Roman" w:hAnsi="Times New Roman" w:cs="Times New Roman"/>
              </w:rPr>
              <w:t>Náklady na služby</w:t>
            </w:r>
            <w:r w:rsidRPr="00511E61">
              <w:rPr>
                <w:rFonts w:ascii="Times New Roman" w:hAnsi="Times New Roman" w:cs="Times New Roman"/>
              </w:rPr>
              <w:t xml:space="preserve"> - publikační poplatky</w:t>
            </w:r>
          </w:p>
        </w:tc>
        <w:tc>
          <w:tcPr>
            <w:tcW w:w="1275" w:type="dxa"/>
          </w:tcPr>
          <w:p w:rsidR="00F0052C" w:rsidRPr="00511E61" w:rsidRDefault="00F0052C" w:rsidP="00F0052C">
            <w:pPr>
              <w:jc w:val="right"/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>14 333 Kč</w:t>
            </w:r>
          </w:p>
        </w:tc>
      </w:tr>
      <w:tr w:rsidR="00544C4B" w:rsidRPr="00511E61" w:rsidTr="00511E61">
        <w:trPr>
          <w:jc w:val="center"/>
        </w:trPr>
        <w:tc>
          <w:tcPr>
            <w:tcW w:w="7088" w:type="dxa"/>
          </w:tcPr>
          <w:p w:rsidR="00544C4B" w:rsidRPr="00511E61" w:rsidRDefault="00544C4B" w:rsidP="00F0052C">
            <w:pPr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>e) Jiné výdaje - kurzové ztráty</w:t>
            </w:r>
          </w:p>
        </w:tc>
        <w:tc>
          <w:tcPr>
            <w:tcW w:w="1275" w:type="dxa"/>
          </w:tcPr>
          <w:p w:rsidR="00544C4B" w:rsidRPr="00511E61" w:rsidRDefault="00544C4B" w:rsidP="00F0052C">
            <w:pPr>
              <w:jc w:val="right"/>
              <w:rPr>
                <w:rFonts w:ascii="Times New Roman" w:hAnsi="Times New Roman" w:cs="Times New Roman"/>
              </w:rPr>
            </w:pPr>
            <w:r w:rsidRPr="00511E61">
              <w:rPr>
                <w:rFonts w:ascii="Times New Roman" w:hAnsi="Times New Roman" w:cs="Times New Roman"/>
              </w:rPr>
              <w:t>595 Kč</w:t>
            </w:r>
          </w:p>
        </w:tc>
      </w:tr>
      <w:tr w:rsidR="00F0052C" w:rsidRPr="00511E61" w:rsidTr="00511E61">
        <w:trPr>
          <w:jc w:val="center"/>
        </w:trPr>
        <w:tc>
          <w:tcPr>
            <w:tcW w:w="7088" w:type="dxa"/>
          </w:tcPr>
          <w:p w:rsidR="00F0052C" w:rsidRPr="00511E61" w:rsidRDefault="00F0052C" w:rsidP="00F0052C">
            <w:pPr>
              <w:rPr>
                <w:rFonts w:ascii="Times New Roman" w:hAnsi="Times New Roman" w:cs="Times New Roman"/>
                <w:b/>
              </w:rPr>
            </w:pPr>
            <w:r w:rsidRPr="00511E61">
              <w:rPr>
                <w:rFonts w:ascii="Times New Roman" w:hAnsi="Times New Roman" w:cs="Times New Roman"/>
                <w:b/>
              </w:rPr>
              <w:t>Celkem</w:t>
            </w:r>
          </w:p>
        </w:tc>
        <w:tc>
          <w:tcPr>
            <w:tcW w:w="1275" w:type="dxa"/>
          </w:tcPr>
          <w:p w:rsidR="00F0052C" w:rsidRPr="00511E61" w:rsidRDefault="00544C4B" w:rsidP="00F0052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11E61">
              <w:rPr>
                <w:rFonts w:ascii="Times New Roman" w:hAnsi="Times New Roman" w:cs="Times New Roman"/>
                <w:b/>
              </w:rPr>
              <w:t xml:space="preserve"> 73 506</w:t>
            </w:r>
            <w:r w:rsidR="00F0052C" w:rsidRPr="00511E61">
              <w:rPr>
                <w:rFonts w:ascii="Times New Roman" w:hAnsi="Times New Roman" w:cs="Times New Roman"/>
                <w:b/>
              </w:rPr>
              <w:t xml:space="preserve"> Kč</w:t>
            </w:r>
          </w:p>
        </w:tc>
      </w:tr>
    </w:tbl>
    <w:p w:rsidR="00F0052C" w:rsidRDefault="00F0052C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1FDC" w:rsidRPr="00D61FDC" w:rsidRDefault="00511E61" w:rsidP="00D61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511E61">
        <w:rPr>
          <w:rFonts w:ascii="Times New Roman" w:hAnsi="Times New Roman" w:cs="Times New Roman"/>
          <w:bCs/>
          <w:sz w:val="24"/>
          <w:szCs w:val="24"/>
        </w:rPr>
        <w:t xml:space="preserve">Členů řešitelského týmu bylo pět, z toho dva akademičtí pracovníci a tři studenti doktorského studia. Všichni čerpali mzdové prostředky ze způsobilých nákladů projektu. </w:t>
      </w:r>
      <w:r>
        <w:rPr>
          <w:rFonts w:ascii="Times New Roman" w:hAnsi="Times New Roman" w:cs="Times New Roman"/>
          <w:bCs/>
          <w:sz w:val="24"/>
          <w:szCs w:val="24"/>
        </w:rPr>
        <w:t xml:space="preserve">Odměny byly vypláceny na základě odevzdané práce. </w:t>
      </w:r>
      <w:r w:rsidRPr="00CB53BB">
        <w:rPr>
          <w:rFonts w:ascii="Times New Roman" w:eastAsia="Verdana" w:hAnsi="Times New Roman" w:cs="Times New Roman"/>
          <w:color w:val="000000"/>
          <w:sz w:val="24"/>
          <w:szCs w:val="24"/>
        </w:rPr>
        <w:t>Prof. RNDr. Peter Mikulecký, Ph.D.</w:t>
      </w:r>
      <w:r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zejména poskytoval konzultace týkající se analyzovaných témat a poskytoval zpětnou vazbu. </w:t>
      </w:r>
      <w:hyperlink r:id="rId18" w:history="1">
        <w:proofErr w:type="gramStart"/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doc</w:t>
        </w:r>
        <w:proofErr w:type="gramEnd"/>
      </w:hyperlink>
      <w:hyperlink r:id="rId19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 xml:space="preserve">. </w:t>
        </w:r>
      </w:hyperlink>
      <w:hyperlink r:id="rId20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Ing</w:t>
        </w:r>
      </w:hyperlink>
      <w:hyperlink r:id="rId21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 xml:space="preserve">. </w:t>
        </w:r>
      </w:hyperlink>
      <w:hyperlink r:id="rId22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Vladimír</w:t>
        </w:r>
      </w:hyperlink>
      <w:hyperlink r:id="rId23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 xml:space="preserve"> </w:t>
        </w:r>
      </w:hyperlink>
      <w:hyperlink r:id="rId24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Bureš</w:t>
        </w:r>
      </w:hyperlink>
      <w:hyperlink r:id="rId25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 xml:space="preserve">, </w:t>
        </w:r>
      </w:hyperlink>
      <w:hyperlink r:id="rId26" w:history="1">
        <w:proofErr w:type="gramStart"/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Ph</w:t>
        </w:r>
      </w:hyperlink>
      <w:hyperlink r:id="rId27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.</w:t>
        </w:r>
      </w:hyperlink>
      <w:hyperlink r:id="rId28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D</w:t>
        </w:r>
      </w:hyperlink>
      <w:hyperlink r:id="rId29" w:history="1">
        <w:r w:rsidRPr="00CB53BB">
          <w:rPr>
            <w:rFonts w:ascii="Times New Roman" w:eastAsia="Verdana" w:hAnsi="Times New Roman" w:cs="Times New Roman"/>
            <w:color w:val="000000"/>
            <w:sz w:val="24"/>
            <w:szCs w:val="24"/>
          </w:rPr>
          <w:t>.</w:t>
        </w:r>
      </w:hyperlink>
      <w:r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se</w:t>
      </w:r>
      <w:proofErr w:type="gramEnd"/>
      <w:r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podílel na publikační činnosti, poskytoval konzultace i průběžně kontroloval práci na projektu a jeho výstupy. Studenti nejprve analyzovali současný stav dané problematiky a následně ji rozpracovávali a pracovali na výstupech projektu. </w:t>
      </w:r>
      <w:r w:rsidR="00D61FDC" w:rsidRPr="00D61FDC">
        <w:rPr>
          <w:rFonts w:ascii="Times New Roman" w:eastAsia="Verdana" w:hAnsi="Times New Roman" w:cs="Times New Roman"/>
          <w:color w:val="000000"/>
          <w:sz w:val="24"/>
          <w:szCs w:val="24"/>
        </w:rPr>
        <w:t>Tým se v průběhu projektu pravidelně scházel a diskutoval řešená témata.</w:t>
      </w:r>
    </w:p>
    <w:p w:rsidR="00511E61" w:rsidRDefault="00511E61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p w:rsidR="00D61FDC" w:rsidRPr="00D61FDC" w:rsidRDefault="00D61FDC" w:rsidP="00D61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1FDC">
        <w:rPr>
          <w:rFonts w:ascii="Times New Roman" w:hAnsi="Times New Roman" w:cs="Times New Roman"/>
          <w:b/>
          <w:bCs/>
          <w:sz w:val="24"/>
          <w:szCs w:val="24"/>
        </w:rPr>
        <w:t>Práce týmu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 čerpání prostředků</w:t>
      </w:r>
    </w:p>
    <w:p w:rsidR="00D61FDC" w:rsidRDefault="00D61FDC" w:rsidP="00D61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Zpočátku projektu byl odpovědným řešitelem doktorand Ing. Radoslav Tichý. </w:t>
      </w:r>
      <w:r w:rsidRPr="00CB53BB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B53BB">
        <w:rPr>
          <w:rFonts w:ascii="Times New Roman" w:hAnsi="Times New Roman" w:cs="Times New Roman"/>
          <w:sz w:val="24"/>
          <w:szCs w:val="24"/>
        </w:rPr>
        <w:t>říjnu</w:t>
      </w:r>
      <w:r>
        <w:rPr>
          <w:rFonts w:ascii="Times New Roman" w:hAnsi="Times New Roman" w:cs="Times New Roman"/>
          <w:sz w:val="24"/>
          <w:szCs w:val="24"/>
        </w:rPr>
        <w:t xml:space="preserve"> ovšem</w:t>
      </w:r>
      <w:r w:rsidRPr="00CB53BB">
        <w:rPr>
          <w:rFonts w:ascii="Times New Roman" w:hAnsi="Times New Roman" w:cs="Times New Roman"/>
          <w:sz w:val="24"/>
          <w:szCs w:val="24"/>
        </w:rPr>
        <w:t xml:space="preserve"> došlo ke změně složení projektového týmu, a to kvůli ukončení studia odpovědného řešitele, Ing. Radoslava Tichého. </w:t>
      </w:r>
      <w:r>
        <w:rPr>
          <w:rFonts w:ascii="Times New Roman" w:hAnsi="Times New Roman" w:cs="Times New Roman"/>
          <w:sz w:val="24"/>
          <w:szCs w:val="24"/>
        </w:rPr>
        <w:t xml:space="preserve">Odpovědnou řešitelkou se stala Ing. Tereza Otčenášková, BA. Tým byl také rozšířen o Ing. Veroniku Jašíkovou. </w:t>
      </w:r>
      <w:r w:rsidRPr="00CB53BB">
        <w:rPr>
          <w:rFonts w:ascii="Times New Roman" w:hAnsi="Times New Roman" w:cs="Times New Roman"/>
          <w:sz w:val="24"/>
          <w:szCs w:val="24"/>
        </w:rPr>
        <w:t>V listopadu byla z toho a toho důvodu podána žádost o změnu rozpočtu</w:t>
      </w:r>
      <w:r>
        <w:rPr>
          <w:rFonts w:ascii="Times New Roman" w:hAnsi="Times New Roman" w:cs="Times New Roman"/>
          <w:sz w:val="24"/>
          <w:szCs w:val="24"/>
        </w:rPr>
        <w:t xml:space="preserve"> (viz příloha 3), která byla schválena. Na základě nového rozpočtu byly následně v prosinci vyplaceny odměny všem členům týmu. </w:t>
      </w:r>
    </w:p>
    <w:p w:rsidR="00D61FDC" w:rsidRPr="00CB53BB" w:rsidRDefault="00D61FDC" w:rsidP="00D61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 hlediska rozpočtu byly finanční prostředky vyčerpány dle upraveného plánu. Došlo tedy k nákupu odborné literatury, realizovány byly i náklady na služby, které zahrnovaly zejména publikační poplatky (podrobněji viz výše).</w:t>
      </w:r>
    </w:p>
    <w:p w:rsidR="00E213F3" w:rsidRPr="00D61FDC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1FDC">
        <w:rPr>
          <w:rFonts w:ascii="Times New Roman" w:hAnsi="Times New Roman" w:cs="Times New Roman"/>
          <w:b/>
          <w:bCs/>
          <w:sz w:val="24"/>
          <w:szCs w:val="24"/>
        </w:rPr>
        <w:t>Splnění cílů řešení a přínos projektu</w:t>
      </w:r>
    </w:p>
    <w:p w:rsidR="000E6605" w:rsidRPr="00382FED" w:rsidRDefault="000E6605" w:rsidP="000E66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F6B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Projekt specifického výzkumu „Výzkum vlivu technologií Ambient </w:t>
      </w:r>
      <w:proofErr w:type="spellStart"/>
      <w:r w:rsidRPr="004F6BB9">
        <w:rPr>
          <w:rFonts w:ascii="Times New Roman" w:eastAsia="Times New Roman" w:hAnsi="Times New Roman" w:cs="Times New Roman"/>
          <w:sz w:val="24"/>
          <w:szCs w:val="24"/>
          <w:lang w:eastAsia="cs-CZ"/>
        </w:rPr>
        <w:t>Intelligence</w:t>
      </w:r>
      <w:proofErr w:type="spellEnd"/>
      <w:r w:rsidRPr="004F6B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rozvoj intelektuálního</w:t>
      </w:r>
      <w:r w:rsidRPr="004F6BB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4F6BB9">
        <w:rPr>
          <w:rFonts w:ascii="Times New Roman" w:eastAsia="Times New Roman" w:hAnsi="Times New Roman" w:cs="Times New Roman"/>
          <w:sz w:val="24"/>
          <w:szCs w:val="24"/>
          <w:lang w:eastAsia="cs-CZ"/>
        </w:rPr>
        <w:t>kapitálu</w:t>
      </w:r>
      <w:r w:rsidR="00F131A7" w:rsidRPr="004F6BB9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 w:rsidRPr="004F6B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F131A7" w:rsidRPr="004F6B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poskytl </w:t>
      </w:r>
      <w:r w:rsidRPr="004F6B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rozšíření a doplnění grantového projektu SMEW - Smart </w:t>
      </w:r>
      <w:proofErr w:type="spellStart"/>
      <w:r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Environments</w:t>
      </w:r>
      <w:proofErr w:type="spellEnd"/>
      <w:r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at</w:t>
      </w:r>
      <w:proofErr w:type="spellEnd"/>
      <w:r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Workplaces</w:t>
      </w:r>
      <w:proofErr w:type="spellEnd"/>
      <w:r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(P403/10/1310), který se přímo orientoval na problematiku podpory manažerského rozhodování a jeho celkového zlepšení prostřednictvím technologií Ambient </w:t>
      </w:r>
      <w:proofErr w:type="spellStart"/>
      <w:r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Intelligence</w:t>
      </w:r>
      <w:proofErr w:type="spellEnd"/>
      <w:r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120B27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Projekt specifického výzkumu se zaměřil především na propojení této oblasti s konceptem znalostní intenzity a lidského kapitálu. Jedním z cílů bylo explicitní propojení technologií Ambient </w:t>
      </w:r>
      <w:proofErr w:type="spellStart"/>
      <w:r w:rsidR="00120B27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Intelligence</w:t>
      </w:r>
      <w:proofErr w:type="spellEnd"/>
      <w:r w:rsidR="00120B27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znalostního managementu, který představuje systematickou a cílevědomou činnost sledující zvýšení znalostní intenzity dané organizace. V příspěvku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Investigation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 Ambient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Intelligence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 and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Knowledge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 Management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Interrelationship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 Czech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Perspective</w:t>
      </w:r>
      <w:proofErr w:type="spellEnd"/>
      <w:r w:rsidR="00120B27" w:rsidRPr="00382FED">
        <w:rPr>
          <w:rFonts w:ascii="Times New Roman" w:hAnsi="Times New Roman" w:cs="Times New Roman"/>
          <w:sz w:val="24"/>
          <w:szCs w:val="24"/>
        </w:rPr>
        <w:t xml:space="preserve"> byl tento vztah popsán na různých úro</w:t>
      </w:r>
      <w:r w:rsidR="00382FED" w:rsidRPr="00382FED">
        <w:rPr>
          <w:rFonts w:ascii="Times New Roman" w:hAnsi="Times New Roman" w:cs="Times New Roman"/>
          <w:sz w:val="24"/>
          <w:szCs w:val="24"/>
        </w:rPr>
        <w:t>vních znalostní hierarchie, to znamená</w:t>
      </w:r>
      <w:r w:rsidR="00120B27" w:rsidRPr="00382FED">
        <w:rPr>
          <w:rFonts w:ascii="Times New Roman" w:hAnsi="Times New Roman" w:cs="Times New Roman"/>
          <w:sz w:val="24"/>
          <w:szCs w:val="24"/>
        </w:rPr>
        <w:t xml:space="preserve"> od nadnárodní a národní úrovně, přes úroveň organizační až po úroveň managementu znalostí. Byly vyzdviženy styčné body obou konceptů a nastíněny možnosti dalšího rozvoje. Příspěvek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Rethinking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Knowledge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 Management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In</w:t>
      </w:r>
      <w:r w:rsidR="00382FED" w:rsidRPr="00382FED">
        <w:rPr>
          <w:rFonts w:ascii="Times New Roman" w:hAnsi="Times New Roman" w:cs="Times New Roman"/>
          <w:b/>
          <w:sz w:val="24"/>
          <w:szCs w:val="24"/>
        </w:rPr>
        <w:t>t</w:t>
      </w:r>
      <w:r w:rsidR="00120B27" w:rsidRPr="00382FED">
        <w:rPr>
          <w:rFonts w:ascii="Times New Roman" w:hAnsi="Times New Roman" w:cs="Times New Roman"/>
          <w:b/>
          <w:sz w:val="24"/>
          <w:szCs w:val="24"/>
        </w:rPr>
        <w:t>roduction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at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Teaching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Universities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120B27" w:rsidRPr="00382FED">
        <w:rPr>
          <w:rFonts w:ascii="Times New Roman" w:hAnsi="Times New Roman" w:cs="Times New Roman"/>
          <w:b/>
          <w:sz w:val="24"/>
          <w:szCs w:val="24"/>
        </w:rPr>
        <w:t xml:space="preserve"> Framework </w:t>
      </w:r>
      <w:proofErr w:type="spellStart"/>
      <w:r w:rsidR="00120B27" w:rsidRPr="00382FED">
        <w:rPr>
          <w:rFonts w:ascii="Times New Roman" w:hAnsi="Times New Roman" w:cs="Times New Roman"/>
          <w:b/>
          <w:sz w:val="24"/>
          <w:szCs w:val="24"/>
        </w:rPr>
        <w:t>Development</w:t>
      </w:r>
      <w:proofErr w:type="spellEnd"/>
      <w:r w:rsidR="00120B27" w:rsidRPr="00382FED">
        <w:rPr>
          <w:rFonts w:ascii="Times New Roman" w:hAnsi="Times New Roman" w:cs="Times New Roman"/>
          <w:sz w:val="24"/>
          <w:szCs w:val="24"/>
        </w:rPr>
        <w:t xml:space="preserve"> </w:t>
      </w:r>
      <w:r w:rsidR="000C3C73" w:rsidRPr="00382FED">
        <w:rPr>
          <w:rFonts w:ascii="Times New Roman" w:hAnsi="Times New Roman" w:cs="Times New Roman"/>
          <w:sz w:val="24"/>
          <w:szCs w:val="24"/>
        </w:rPr>
        <w:t xml:space="preserve">si kladl za cíl vytvořit rámcovou práci zavádění znalostního managementu tak, aby v ní existoval prostor pro technologické aspekty zavádění, a tím začlenění technologií Ambient </w:t>
      </w:r>
      <w:proofErr w:type="spellStart"/>
      <w:r w:rsidR="000C3C73" w:rsidRPr="00382FED">
        <w:rPr>
          <w:rFonts w:ascii="Times New Roman" w:hAnsi="Times New Roman" w:cs="Times New Roman"/>
          <w:sz w:val="24"/>
          <w:szCs w:val="24"/>
        </w:rPr>
        <w:t>Intelligence</w:t>
      </w:r>
      <w:proofErr w:type="spellEnd"/>
      <w:r w:rsidR="000C3C73" w:rsidRPr="00382FED">
        <w:rPr>
          <w:rFonts w:ascii="Times New Roman" w:hAnsi="Times New Roman" w:cs="Times New Roman"/>
          <w:sz w:val="24"/>
          <w:szCs w:val="24"/>
        </w:rPr>
        <w:t xml:space="preserve">. Účelově bylo pro implementaci vybráno prostředí akademické instituce. Tato rámcová práce byla dále podrobněji rozpracována v příspěvku </w:t>
      </w:r>
      <w:r w:rsidR="000C3C73" w:rsidRPr="00382FED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0C3C73" w:rsidRPr="00382FED">
        <w:rPr>
          <w:rFonts w:ascii="Times New Roman" w:hAnsi="Times New Roman" w:cs="Times New Roman"/>
          <w:b/>
          <w:sz w:val="24"/>
          <w:szCs w:val="24"/>
        </w:rPr>
        <w:t>knowledge</w:t>
      </w:r>
      <w:proofErr w:type="spellEnd"/>
      <w:r w:rsidR="000C3C73" w:rsidRPr="00382FED">
        <w:rPr>
          <w:rFonts w:ascii="Times New Roman" w:hAnsi="Times New Roman" w:cs="Times New Roman"/>
          <w:b/>
          <w:sz w:val="24"/>
          <w:szCs w:val="24"/>
        </w:rPr>
        <w:t xml:space="preserve"> management </w:t>
      </w:r>
      <w:proofErr w:type="spellStart"/>
      <w:r w:rsidR="000C3C73" w:rsidRPr="00382FED">
        <w:rPr>
          <w:rFonts w:ascii="Times New Roman" w:hAnsi="Times New Roman" w:cs="Times New Roman"/>
          <w:b/>
          <w:sz w:val="24"/>
          <w:szCs w:val="24"/>
        </w:rPr>
        <w:t>framework</w:t>
      </w:r>
      <w:proofErr w:type="spellEnd"/>
      <w:r w:rsidR="000C3C73" w:rsidRPr="00382F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3C73" w:rsidRPr="00382FED">
        <w:rPr>
          <w:rFonts w:ascii="Times New Roman" w:hAnsi="Times New Roman" w:cs="Times New Roman"/>
          <w:b/>
          <w:sz w:val="24"/>
          <w:szCs w:val="24"/>
        </w:rPr>
        <w:t>for</w:t>
      </w:r>
      <w:proofErr w:type="spellEnd"/>
      <w:r w:rsidR="000C3C73" w:rsidRPr="00382F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3C73" w:rsidRPr="00382FED">
        <w:rPr>
          <w:rFonts w:ascii="Times New Roman" w:hAnsi="Times New Roman" w:cs="Times New Roman"/>
          <w:b/>
          <w:sz w:val="24"/>
          <w:szCs w:val="24"/>
        </w:rPr>
        <w:t>teaching</w:t>
      </w:r>
      <w:proofErr w:type="spellEnd"/>
      <w:r w:rsidR="000C3C73" w:rsidRPr="00382FE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C3C73" w:rsidRPr="00382FED">
        <w:rPr>
          <w:rFonts w:ascii="Times New Roman" w:hAnsi="Times New Roman" w:cs="Times New Roman"/>
          <w:b/>
          <w:sz w:val="24"/>
          <w:szCs w:val="24"/>
        </w:rPr>
        <w:t>universities</w:t>
      </w:r>
      <w:proofErr w:type="spellEnd"/>
      <w:r w:rsidR="000C3C73" w:rsidRPr="00382FED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0C3C73" w:rsidRPr="00382FED">
        <w:rPr>
          <w:rFonts w:ascii="Times New Roman" w:hAnsi="Times New Roman" w:cs="Times New Roman"/>
          <w:b/>
          <w:sz w:val="24"/>
          <w:szCs w:val="24"/>
        </w:rPr>
        <w:t>Proposal</w:t>
      </w:r>
      <w:proofErr w:type="spellEnd"/>
      <w:r w:rsidR="000C3C73" w:rsidRPr="00382FED">
        <w:rPr>
          <w:rFonts w:ascii="Times New Roman" w:hAnsi="Times New Roman" w:cs="Times New Roman"/>
          <w:b/>
          <w:sz w:val="24"/>
          <w:szCs w:val="24"/>
        </w:rPr>
        <w:t xml:space="preserve"> and </w:t>
      </w:r>
      <w:proofErr w:type="spellStart"/>
      <w:r w:rsidR="000C3C73" w:rsidRPr="00382FED">
        <w:rPr>
          <w:rFonts w:ascii="Times New Roman" w:hAnsi="Times New Roman" w:cs="Times New Roman"/>
          <w:b/>
          <w:sz w:val="24"/>
          <w:szCs w:val="24"/>
        </w:rPr>
        <w:t>application</w:t>
      </w:r>
      <w:proofErr w:type="spellEnd"/>
      <w:r w:rsidR="000C3C73" w:rsidRPr="00382FED">
        <w:rPr>
          <w:rFonts w:ascii="Times New Roman" w:hAnsi="Times New Roman" w:cs="Times New Roman"/>
          <w:b/>
          <w:sz w:val="24"/>
          <w:szCs w:val="24"/>
        </w:rPr>
        <w:t xml:space="preserve"> (case study)</w:t>
      </w:r>
      <w:r w:rsidR="00136C99" w:rsidRPr="00382FED">
        <w:rPr>
          <w:rFonts w:ascii="Times New Roman" w:hAnsi="Times New Roman" w:cs="Times New Roman"/>
          <w:sz w:val="24"/>
          <w:szCs w:val="24"/>
        </w:rPr>
        <w:t xml:space="preserve">. </w:t>
      </w:r>
      <w:r w:rsidR="003106E6" w:rsidRPr="00382FED">
        <w:rPr>
          <w:rFonts w:ascii="Times New Roman" w:hAnsi="Times New Roman" w:cs="Times New Roman"/>
          <w:sz w:val="24"/>
          <w:szCs w:val="24"/>
        </w:rPr>
        <w:t xml:space="preserve">Příspěvek </w:t>
      </w:r>
      <w:r w:rsidR="003106E6" w:rsidRPr="00382FED">
        <w:rPr>
          <w:rFonts w:ascii="Times New Roman" w:hAnsi="Times New Roman" w:cs="Times New Roman"/>
          <w:b/>
          <w:sz w:val="24"/>
          <w:szCs w:val="24"/>
        </w:rPr>
        <w:t xml:space="preserve">Management vzdělávacích institucí: využití nástrojů ambient </w:t>
      </w:r>
      <w:proofErr w:type="spellStart"/>
      <w:r w:rsidR="003106E6" w:rsidRPr="00382FED">
        <w:rPr>
          <w:rFonts w:ascii="Times New Roman" w:hAnsi="Times New Roman" w:cs="Times New Roman"/>
          <w:b/>
          <w:sz w:val="24"/>
          <w:szCs w:val="24"/>
        </w:rPr>
        <w:t>intelligence</w:t>
      </w:r>
      <w:proofErr w:type="spellEnd"/>
      <w:r w:rsidR="003106E6" w:rsidRPr="00382FED">
        <w:rPr>
          <w:rFonts w:ascii="Times New Roman" w:hAnsi="Times New Roman" w:cs="Times New Roman"/>
          <w:b/>
          <w:sz w:val="24"/>
          <w:szCs w:val="24"/>
        </w:rPr>
        <w:t xml:space="preserve"> pro podporu tvorby, zpracování a sdílení informací a znalostí</w:t>
      </w:r>
      <w:r w:rsidR="00976484" w:rsidRPr="00382F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484" w:rsidRPr="00382FED">
        <w:rPr>
          <w:rFonts w:ascii="Times New Roman" w:hAnsi="Times New Roman" w:cs="Times New Roman"/>
          <w:sz w:val="24"/>
          <w:szCs w:val="24"/>
        </w:rPr>
        <w:t xml:space="preserve">následně využil rámcové práce spolu s teorií </w:t>
      </w:r>
      <w:r w:rsidR="00976484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učících se organizací a zkoumal možnosti využití technologických řešení ambient inteligence v univerzitním prostředí. Diskuze a kritické zhodnocení zjištěných skutečností sloužily jako základ k dalším multidisciplinárním výzkumům a specifikaci konkrétních manažersko-technologických řešení.</w:t>
      </w:r>
      <w:r w:rsidR="00457FAA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Posledním publikovaným příspěvkem vytvořeným v rámci řešení projektu specifického výzkumu je článek </w:t>
      </w:r>
      <w:r w:rsidR="00457FAA" w:rsidRPr="00382FED">
        <w:rPr>
          <w:rFonts w:ascii="Times New Roman" w:hAnsi="Times New Roman" w:cs="Times New Roman"/>
          <w:b/>
          <w:sz w:val="24"/>
          <w:szCs w:val="24"/>
        </w:rPr>
        <w:t>Teoretická východiska modelování znalostní intenzity</w:t>
      </w:r>
      <w:r w:rsidR="00457FAA" w:rsidRPr="00382FED">
        <w:rPr>
          <w:rFonts w:ascii="Times New Roman" w:hAnsi="Times New Roman" w:cs="Times New Roman"/>
          <w:sz w:val="24"/>
          <w:szCs w:val="24"/>
        </w:rPr>
        <w:t xml:space="preserve">, který představuje základní možné přístupy k modelování a sledování znalostní intenzity organizace a u představených přístupů identifikuje místa, u kterých je možné spatřit vliv technologií Ambient </w:t>
      </w:r>
      <w:proofErr w:type="spellStart"/>
      <w:r w:rsidR="00457FAA" w:rsidRPr="00382FED">
        <w:rPr>
          <w:rFonts w:ascii="Times New Roman" w:hAnsi="Times New Roman" w:cs="Times New Roman"/>
          <w:sz w:val="24"/>
          <w:szCs w:val="24"/>
        </w:rPr>
        <w:t>Intelligence</w:t>
      </w:r>
      <w:proofErr w:type="spellEnd"/>
      <w:r w:rsidR="00457FAA" w:rsidRPr="00382F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FAA" w:rsidRPr="00382FED" w:rsidRDefault="00457FAA" w:rsidP="00F13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E6605" w:rsidRPr="00382FED" w:rsidRDefault="001A5C8E" w:rsidP="00F13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 hlediska akademického přínosu </w:t>
      </w:r>
      <w:r w:rsidR="0002746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lze identifikovat v souladu s cíli projektu </w:t>
      </w:r>
      <w:r w:rsidR="00457FAA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dvě zásadní </w:t>
      </w:r>
      <w:r w:rsidR="0002746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oblasti. </w:t>
      </w:r>
      <w:r w:rsidR="00457FAA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Projekt </w:t>
      </w:r>
      <w:r w:rsidR="0002746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přispěl </w:t>
      </w:r>
      <w:r w:rsidR="00457FAA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především k rozvoji vědního</w:t>
      </w:r>
      <w:r w:rsidR="0002746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oboru</w:t>
      </w:r>
      <w:r w:rsidR="00457FAA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tím, že </w:t>
      </w:r>
      <w:r w:rsidR="0002746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prezentoval doposud nediskutované aspekty </w:t>
      </w:r>
      <w:r w:rsidR="00457FAA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vztahů mezi technologiemi </w:t>
      </w:r>
      <w:r w:rsidR="0002746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Ambient </w:t>
      </w:r>
      <w:proofErr w:type="spellStart"/>
      <w:r w:rsidR="0002746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Intelligence</w:t>
      </w:r>
      <w:proofErr w:type="spellEnd"/>
      <w:r w:rsidR="0002746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znalostní</w:t>
      </w:r>
      <w:r w:rsidR="00457FAA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m</w:t>
      </w:r>
      <w:r w:rsidR="0002746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management</w:t>
      </w:r>
      <w:r w:rsidR="00457FAA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em</w:t>
      </w:r>
      <w:r w:rsidR="0002746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457FAA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Druhou oblastí přínosu je příspěvek řešení projektu </w:t>
      </w:r>
      <w:r w:rsidR="0002746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ke studiu i k disertacím zapojených doktorandů. </w:t>
      </w:r>
      <w:r w:rsidR="000E660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Projekt </w:t>
      </w:r>
      <w:r w:rsidR="00457FAA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zároveň nastínil další možnosti výzkumu v této oblasti.</w:t>
      </w:r>
      <w:r w:rsidR="0057169D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Příkladem mohou být další doposud nepublikované způsoby modelování znalostní intenzity nebo rozšíření existujících přístupů. </w:t>
      </w:r>
      <w:r w:rsidR="00457FAA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Z výše uvedených důvodů je tak p</w:t>
      </w:r>
      <w:r w:rsidR="000E660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rojekt </w:t>
      </w:r>
      <w:r w:rsidR="00457FAA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možné považovat </w:t>
      </w:r>
      <w:r w:rsidR="000E6605"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>za úspěšný.</w:t>
      </w:r>
      <w:r w:rsidRPr="00382FE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E213F3" w:rsidRPr="00382FED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13F3" w:rsidRPr="00382FED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2FED">
        <w:rPr>
          <w:rFonts w:ascii="Times New Roman" w:hAnsi="Times New Roman" w:cs="Times New Roman"/>
          <w:b/>
          <w:bCs/>
          <w:sz w:val="24"/>
          <w:szCs w:val="24"/>
        </w:rPr>
        <w:t>Kontrolovatelné výsledky řešení</w:t>
      </w:r>
    </w:p>
    <w:p w:rsidR="00F12257" w:rsidRPr="00382FED" w:rsidRDefault="00F12257" w:rsidP="00F1225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FED">
        <w:rPr>
          <w:rFonts w:ascii="Times New Roman" w:hAnsi="Times New Roman" w:cs="Times New Roman"/>
          <w:sz w:val="24"/>
          <w:szCs w:val="24"/>
        </w:rPr>
        <w:t>Řešení problémů formulovaných v návrhu projektu byla postupně publikována v různých typech publikací. Všechny publikace byly svázány s řešení projektu SMEW P403/10/1310. Do systému OBD byly uvedeny pouze ty z nich, které jsou již řešitelům dostupné ve finální podobě. Ostatní budou do systému zadání okamžitě po jejich fyzickém vydání. V rámci řešení projektu vznikly tyto kontrolovatelné výstupy:</w:t>
      </w:r>
    </w:p>
    <w:p w:rsidR="00F12257" w:rsidRPr="00382FED" w:rsidRDefault="00F12257" w:rsidP="00F12257">
      <w:pPr>
        <w:pStyle w:val="Odstavecseseznamem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82FED">
        <w:rPr>
          <w:rFonts w:ascii="Times New Roman" w:hAnsi="Times New Roman" w:cs="Times New Roman"/>
          <w:sz w:val="24"/>
          <w:szCs w:val="24"/>
        </w:rPr>
        <w:lastRenderedPageBreak/>
        <w:t xml:space="preserve">Bureš, V.,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Griffin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Hackett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Kročitý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, P., Kubička, E.: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Rethinking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Management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Inroduction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Universities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Framework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Development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>, PEC 2011, 32(32):33-46, ISSN 1822-7864 [zadáno do OBD]</w:t>
      </w:r>
    </w:p>
    <w:p w:rsidR="00F12257" w:rsidRPr="00382FED" w:rsidRDefault="00F12257" w:rsidP="00F12257">
      <w:pPr>
        <w:pStyle w:val="Odstavecseseznamem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82FED">
        <w:rPr>
          <w:rFonts w:ascii="Times New Roman" w:hAnsi="Times New Roman" w:cs="Times New Roman"/>
          <w:sz w:val="24"/>
          <w:szCs w:val="24"/>
        </w:rPr>
        <w:t>Bureš, V., Brunet-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Thornton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, R., Otčenášková, T.: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Investigation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Ambient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Intelligence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Management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Interrelationship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Czech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Perspective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Communication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Computer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[publikace očekávána 4/2012]</w:t>
      </w:r>
    </w:p>
    <w:p w:rsidR="00F12257" w:rsidRPr="00382FED" w:rsidRDefault="00F12257" w:rsidP="00F12257">
      <w:pPr>
        <w:pStyle w:val="Odstavecseseznamem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2FED">
        <w:rPr>
          <w:rFonts w:ascii="Times New Roman" w:hAnsi="Times New Roman" w:cs="Times New Roman"/>
          <w:sz w:val="24"/>
          <w:szCs w:val="24"/>
        </w:rPr>
        <w:t>Griffin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Hackett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Kročitý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, P., Kubička, E., Bureš, V.: A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management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framework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teaching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universities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Proposal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application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(case study), 6th International Workshop on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Management, str. 41-59, Bratislava, 2011, ISBN 978-80-89306-12-1 [publikace vyšla, po fyzickém zaslání bude zavedena do OBD]</w:t>
      </w:r>
    </w:p>
    <w:p w:rsidR="00F12257" w:rsidRPr="00382FED" w:rsidRDefault="00F12257" w:rsidP="00F12257">
      <w:pPr>
        <w:pStyle w:val="Odstavecseseznamem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82FED">
        <w:rPr>
          <w:rFonts w:ascii="Times New Roman" w:hAnsi="Times New Roman" w:cs="Times New Roman"/>
          <w:sz w:val="24"/>
          <w:szCs w:val="24"/>
        </w:rPr>
        <w:t>Otčenášková, T., Bureš, V.: Teoretická východiska modelování znalostní intenzity, Hradecké ekonomické dny 2012, Hradec Králové [publikace očekávána 2/2012]</w:t>
      </w:r>
    </w:p>
    <w:p w:rsidR="00F12257" w:rsidRPr="00382FED" w:rsidRDefault="00F12257" w:rsidP="00F12257">
      <w:pPr>
        <w:pStyle w:val="Odstavecseseznamem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82FED">
        <w:rPr>
          <w:rFonts w:ascii="Times New Roman" w:hAnsi="Times New Roman" w:cs="Times New Roman"/>
          <w:sz w:val="24"/>
          <w:szCs w:val="24"/>
        </w:rPr>
        <w:t xml:space="preserve">Sláma, M., Bureš, V.,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Jašíková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, V.: Management vzdělávacích institucí: využití nástrojů ambient </w:t>
      </w:r>
      <w:proofErr w:type="spellStart"/>
      <w:r w:rsidRPr="00382FED">
        <w:rPr>
          <w:rFonts w:ascii="Times New Roman" w:hAnsi="Times New Roman" w:cs="Times New Roman"/>
          <w:sz w:val="24"/>
          <w:szCs w:val="24"/>
        </w:rPr>
        <w:t>intelligence</w:t>
      </w:r>
      <w:proofErr w:type="spellEnd"/>
      <w:r w:rsidRPr="00382FED">
        <w:rPr>
          <w:rFonts w:ascii="Times New Roman" w:hAnsi="Times New Roman" w:cs="Times New Roman"/>
          <w:sz w:val="24"/>
          <w:szCs w:val="24"/>
        </w:rPr>
        <w:t xml:space="preserve"> pro podporu tvorby, zpracování a sdílení informací a znalostí, Hradecké ekonomické dny 2012, Hradec Králové [publikace očekávána 2/2012]</w:t>
      </w:r>
    </w:p>
    <w:p w:rsidR="000E6605" w:rsidRPr="00382FED" w:rsidRDefault="000E6605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13F3" w:rsidRPr="00382FED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2FED">
        <w:rPr>
          <w:rFonts w:ascii="Times New Roman" w:hAnsi="Times New Roman" w:cs="Times New Roman"/>
          <w:b/>
          <w:bCs/>
          <w:sz w:val="24"/>
          <w:szCs w:val="24"/>
        </w:rPr>
        <w:t>Výsledky publikační činnosti v OBD</w:t>
      </w:r>
    </w:p>
    <w:p w:rsidR="004F6BB9" w:rsidRPr="00382FED" w:rsidRDefault="004F6BB9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FED">
        <w:rPr>
          <w:rFonts w:ascii="Times New Roman" w:hAnsi="Times New Roman" w:cs="Times New Roman"/>
          <w:sz w:val="24"/>
          <w:szCs w:val="24"/>
        </w:rPr>
        <w:t xml:space="preserve">Výsledky publikační činnosti jsou uvedeny v předchozím odstavci, stejně jako jejich aktuální stav zápisu do OBD. Není plánováno uvádět je jako výstupy specifického výzkumu, jelikož u všech je dedikace směřující k projektu SMEW, a tudíž budou výsledky připsány tomuto projektu. V průběhu řešení nevznikly žádné další práce. </w:t>
      </w:r>
    </w:p>
    <w:p w:rsidR="00E213F3" w:rsidRPr="00382FED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B53BB" w:rsidRPr="00382FED" w:rsidRDefault="00CB53BB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2FED">
        <w:rPr>
          <w:rFonts w:ascii="Times New Roman" w:hAnsi="Times New Roman" w:cs="Times New Roman"/>
          <w:b/>
          <w:bCs/>
          <w:sz w:val="24"/>
          <w:szCs w:val="24"/>
        </w:rPr>
        <w:t>Přílohy závěrečné zprávy:</w:t>
      </w:r>
    </w:p>
    <w:p w:rsidR="00E213F3" w:rsidRPr="00382FED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FED">
        <w:rPr>
          <w:rFonts w:ascii="Times New Roman" w:hAnsi="Times New Roman" w:cs="Times New Roman"/>
          <w:sz w:val="24"/>
          <w:szCs w:val="24"/>
        </w:rPr>
        <w:t>Výpis z OBD – výsledky publikační činnosti podpořené projektem</w:t>
      </w:r>
    </w:p>
    <w:p w:rsidR="00CB53BB" w:rsidRPr="00382FED" w:rsidRDefault="00CB53BB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FED">
        <w:rPr>
          <w:rFonts w:ascii="Times New Roman" w:hAnsi="Times New Roman" w:cs="Times New Roman"/>
          <w:sz w:val="24"/>
          <w:szCs w:val="24"/>
        </w:rPr>
        <w:t>„Výsledovka</w:t>
      </w:r>
      <w:r w:rsidR="00E213F3" w:rsidRPr="00382FED">
        <w:rPr>
          <w:rFonts w:ascii="Times New Roman" w:hAnsi="Times New Roman" w:cs="Times New Roman"/>
          <w:sz w:val="24"/>
          <w:szCs w:val="24"/>
        </w:rPr>
        <w:t xml:space="preserve">“ z ekonomického informačního systému </w:t>
      </w:r>
      <w:proofErr w:type="spellStart"/>
      <w:r w:rsidR="00E213F3" w:rsidRPr="00382FED">
        <w:rPr>
          <w:rFonts w:ascii="Times New Roman" w:hAnsi="Times New Roman" w:cs="Times New Roman"/>
          <w:sz w:val="24"/>
          <w:szCs w:val="24"/>
        </w:rPr>
        <w:t>Magion</w:t>
      </w:r>
      <w:proofErr w:type="spellEnd"/>
      <w:r w:rsidR="00E213F3" w:rsidRPr="00382FED">
        <w:rPr>
          <w:rFonts w:ascii="Times New Roman" w:hAnsi="Times New Roman" w:cs="Times New Roman"/>
          <w:sz w:val="24"/>
          <w:szCs w:val="24"/>
        </w:rPr>
        <w:t xml:space="preserve"> – vyúčtování dotace</w:t>
      </w:r>
    </w:p>
    <w:p w:rsidR="00CB53BB" w:rsidRPr="00382FED" w:rsidRDefault="00CB53BB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FED">
        <w:rPr>
          <w:rFonts w:ascii="Times New Roman" w:hAnsi="Times New Roman" w:cs="Times New Roman"/>
          <w:sz w:val="24"/>
          <w:szCs w:val="24"/>
        </w:rPr>
        <w:t>Žádost o změnu rozpočtu</w:t>
      </w:r>
    </w:p>
    <w:p w:rsidR="00E213F3" w:rsidRPr="00CB53BB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13F3" w:rsidRDefault="00E213F3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53BB">
        <w:rPr>
          <w:rFonts w:ascii="Times New Roman" w:hAnsi="Times New Roman" w:cs="Times New Roman"/>
          <w:b/>
          <w:bCs/>
          <w:sz w:val="24"/>
          <w:szCs w:val="24"/>
        </w:rPr>
        <w:t>Datum ukončení projektu:</w:t>
      </w:r>
      <w:r w:rsidR="000E66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E77067">
        <w:rPr>
          <w:rFonts w:ascii="Times New Roman" w:hAnsi="Times New Roman" w:cs="Times New Roman"/>
          <w:b/>
          <w:bCs/>
          <w:sz w:val="24"/>
          <w:szCs w:val="24"/>
        </w:rPr>
        <w:t>31.12.2011</w:t>
      </w:r>
      <w:proofErr w:type="gramEnd"/>
    </w:p>
    <w:p w:rsidR="00CB53BB" w:rsidRPr="00CB53BB" w:rsidRDefault="00CB53BB" w:rsidP="00CF29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68D4" w:rsidRDefault="00E213F3" w:rsidP="000E6605">
      <w:pPr>
        <w:jc w:val="both"/>
        <w:rPr>
          <w:rFonts w:ascii="Times New Roman" w:hAnsi="Times New Roman" w:cs="Times New Roman"/>
          <w:sz w:val="24"/>
          <w:szCs w:val="24"/>
        </w:rPr>
      </w:pPr>
      <w:r w:rsidRPr="00CB53BB">
        <w:rPr>
          <w:rFonts w:ascii="Times New Roman" w:hAnsi="Times New Roman" w:cs="Times New Roman"/>
          <w:sz w:val="24"/>
          <w:szCs w:val="24"/>
        </w:rPr>
        <w:t xml:space="preserve">V Hradci Králové, dne </w:t>
      </w:r>
      <w:proofErr w:type="gramStart"/>
      <w:r w:rsidR="00E77067">
        <w:rPr>
          <w:rFonts w:ascii="Times New Roman" w:hAnsi="Times New Roman" w:cs="Times New Roman"/>
          <w:sz w:val="24"/>
          <w:szCs w:val="24"/>
        </w:rPr>
        <w:t>10.1.2012</w:t>
      </w:r>
      <w:proofErr w:type="gramEnd"/>
      <w:r w:rsidR="00CB53BB">
        <w:rPr>
          <w:rFonts w:ascii="Times New Roman" w:hAnsi="Times New Roman" w:cs="Times New Roman"/>
          <w:sz w:val="24"/>
          <w:szCs w:val="24"/>
        </w:rPr>
        <w:tab/>
      </w:r>
      <w:r w:rsidR="00CB53BB">
        <w:rPr>
          <w:rFonts w:ascii="Times New Roman" w:hAnsi="Times New Roman" w:cs="Times New Roman"/>
          <w:sz w:val="24"/>
          <w:szCs w:val="24"/>
        </w:rPr>
        <w:tab/>
      </w:r>
      <w:r w:rsidR="00CB53BB">
        <w:rPr>
          <w:rFonts w:ascii="Times New Roman" w:hAnsi="Times New Roman" w:cs="Times New Roman"/>
          <w:sz w:val="24"/>
          <w:szCs w:val="24"/>
        </w:rPr>
        <w:tab/>
      </w:r>
      <w:r w:rsidR="00CB53BB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……………………………………    </w:t>
      </w:r>
      <w:r w:rsidR="00CB53BB">
        <w:rPr>
          <w:rFonts w:ascii="Times New Roman" w:hAnsi="Times New Roman" w:cs="Times New Roman"/>
          <w:sz w:val="24"/>
          <w:szCs w:val="24"/>
        </w:rPr>
        <w:tab/>
      </w:r>
      <w:r w:rsidR="00CB53BB">
        <w:rPr>
          <w:rFonts w:ascii="Times New Roman" w:hAnsi="Times New Roman" w:cs="Times New Roman"/>
          <w:sz w:val="24"/>
          <w:szCs w:val="24"/>
        </w:rPr>
        <w:tab/>
      </w:r>
      <w:r w:rsidR="00CB53BB">
        <w:rPr>
          <w:rFonts w:ascii="Times New Roman" w:hAnsi="Times New Roman" w:cs="Times New Roman"/>
          <w:sz w:val="24"/>
          <w:szCs w:val="24"/>
        </w:rPr>
        <w:tab/>
      </w:r>
      <w:r w:rsidR="00CB53BB">
        <w:rPr>
          <w:rFonts w:ascii="Times New Roman" w:hAnsi="Times New Roman" w:cs="Times New Roman"/>
          <w:sz w:val="24"/>
          <w:szCs w:val="24"/>
        </w:rPr>
        <w:tab/>
      </w:r>
      <w:r w:rsidR="00CB53BB">
        <w:rPr>
          <w:rFonts w:ascii="Times New Roman" w:hAnsi="Times New Roman" w:cs="Times New Roman"/>
          <w:sz w:val="24"/>
          <w:szCs w:val="24"/>
        </w:rPr>
        <w:tab/>
      </w:r>
      <w:r w:rsidR="00CB53BB">
        <w:rPr>
          <w:rFonts w:ascii="Times New Roman" w:hAnsi="Times New Roman" w:cs="Times New Roman"/>
          <w:sz w:val="24"/>
          <w:szCs w:val="24"/>
        </w:rPr>
        <w:tab/>
      </w:r>
      <w:r w:rsidR="00CB53BB">
        <w:rPr>
          <w:rFonts w:ascii="Times New Roman" w:hAnsi="Times New Roman" w:cs="Times New Roman"/>
          <w:sz w:val="24"/>
          <w:szCs w:val="24"/>
        </w:rPr>
        <w:tab/>
      </w:r>
      <w:r w:rsidR="00CB53BB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E6605">
        <w:rPr>
          <w:rFonts w:ascii="Times New Roman" w:hAnsi="Times New Roman" w:cs="Times New Roman"/>
          <w:sz w:val="24"/>
          <w:szCs w:val="24"/>
        </w:rPr>
        <w:t>Podpis odpovědného řešitele</w:t>
      </w:r>
      <w:r w:rsidR="008C68D4">
        <w:rPr>
          <w:rFonts w:ascii="Times New Roman" w:hAnsi="Times New Roman" w:cs="Times New Roman"/>
          <w:sz w:val="24"/>
          <w:szCs w:val="24"/>
        </w:rPr>
        <w:br w:type="page"/>
      </w:r>
    </w:p>
    <w:p w:rsidR="005641C0" w:rsidRPr="005641C0" w:rsidRDefault="005641C0" w:rsidP="00706B31">
      <w:pPr>
        <w:tabs>
          <w:tab w:val="left" w:pos="13176"/>
          <w:tab w:val="left" w:pos="133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641C0">
        <w:rPr>
          <w:rFonts w:ascii="Times New Roman" w:hAnsi="Times New Roman" w:cs="Times New Roman"/>
          <w:b/>
          <w:sz w:val="24"/>
        </w:rPr>
        <w:lastRenderedPageBreak/>
        <w:t xml:space="preserve">Příloha 1 - </w:t>
      </w:r>
      <w:r w:rsidRPr="005641C0">
        <w:rPr>
          <w:rFonts w:ascii="Times New Roman" w:hAnsi="Times New Roman" w:cs="Times New Roman"/>
          <w:b/>
          <w:sz w:val="24"/>
          <w:szCs w:val="24"/>
        </w:rPr>
        <w:t>Výpis z OBD</w:t>
      </w:r>
      <w:r w:rsidRPr="005641C0">
        <w:rPr>
          <w:rFonts w:ascii="Times New Roman" w:hAnsi="Times New Roman" w:cs="Times New Roman"/>
          <w:b/>
          <w:sz w:val="24"/>
        </w:rPr>
        <w:t xml:space="preserve"> </w:t>
      </w:r>
      <w:r w:rsidR="00706B31">
        <w:rPr>
          <w:rFonts w:ascii="Times New Roman" w:hAnsi="Times New Roman" w:cs="Times New Roman"/>
          <w:b/>
          <w:sz w:val="24"/>
        </w:rPr>
        <w:tab/>
      </w:r>
    </w:p>
    <w:p w:rsidR="00A902F0" w:rsidRPr="00A902F0" w:rsidRDefault="00A902F0" w:rsidP="00A902F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A902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Export z OBD dne 2012.01.09-20:46</w:t>
      </w:r>
    </w:p>
    <w:p w:rsidR="00A902F0" w:rsidRPr="00A902F0" w:rsidRDefault="00A902F0" w:rsidP="00A90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02F0">
        <w:rPr>
          <w:rFonts w:ascii="Times New Roman" w:eastAsia="Times New Roman" w:hAnsi="Times New Roman" w:cs="Times New Roman"/>
          <w:sz w:val="24"/>
          <w:szCs w:val="24"/>
          <w:lang w:eastAsia="cs-CZ"/>
        </w:rPr>
        <w:t>Pořadové číslo: 1/1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0"/>
        <w:gridCol w:w="6072"/>
      </w:tblGrid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ID publikace: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43864808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Stav: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Přijatý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Literární forma: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J_ČLÁNEK V ODBORNÉM PERIODIKU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Rozšíření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LiF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J_Článek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 odborném periodiku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Titul (v originále):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Rethinking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Knowledge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Management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Introduction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at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Teaching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Universities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: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Framework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Development</w:t>
            </w:r>
            <w:proofErr w:type="spellEnd"/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Rok publikace: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2011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Autor: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Vladimír Bureš (KP-933)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Název zdroje: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Problems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education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in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21st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century</w:t>
            </w:r>
            <w:proofErr w:type="spellEnd"/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Místo publikace: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Šiauliai</w:t>
            </w:r>
            <w:proofErr w:type="spellEnd"/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Číslo: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32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ISSN: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1822-7864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Vydavatel: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Scientia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educologica</w:t>
            </w:r>
            <w:proofErr w:type="spellEnd"/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Ročník: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2011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Strany: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33-46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Abstrakt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orig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.: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goal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paper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to map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changes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in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today?s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business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environment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research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differences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between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functions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and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processes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in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businesses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and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academic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institutions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in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Czech Republic and Slovakia, and,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based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on these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findings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propose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framework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for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knowledge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management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implementation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focusing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on a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special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type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academic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proofErr w:type="gram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institution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? a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teaching</w:t>
            </w:r>
            <w:proofErr w:type="spellEnd"/>
            <w:proofErr w:type="gram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university.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Consequently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this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study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can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serve as a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starting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point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for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implementation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student-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centred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approach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to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knowledge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management.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Abstrakt čes.: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Cílem tohoto příspěvku je zmapovat změny v současné společnosti, identifikovat rozdíly mezi základy a procesy v obchodní a vzdělávacích institucích v České republice a na Slovensku a na základě získaných výsledků navrhnout rámcovou práci pro zavádění znalostního managementu, která by odrážela specifika vzdělávacích institucí - univerzit. Následně může tato studie sloužit jako výchozí bod pro implementaci znalostního managementu soustředěného na studenty.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Abstrakt angl.: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goal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paper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to map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changes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in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today?s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business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environment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research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differences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between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functions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and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processes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in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businesses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and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academic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institutions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in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Czech Republic and Slovakia, and,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based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on these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findings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propose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framework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for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knowledge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management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implementation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focusing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on a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special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type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academic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proofErr w:type="gram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institution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? a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teaching</w:t>
            </w:r>
            <w:proofErr w:type="spellEnd"/>
            <w:proofErr w:type="gram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university.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Consequently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this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study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can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serve as a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starting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point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for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implementation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student-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centred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approach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to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knowledge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management.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Rozsah: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Typ dokumentu: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AE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Médium: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papír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Uložení: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autor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Hlavní klíč: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framework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knowledge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management,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knowledge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sharing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students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university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Vedlejší klíč: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rámcová práce, znalostní management, sdílení znalostí, univerzita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Jazyk (originál):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angličtina (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eng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)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Titul česky: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Přehodnocení zavádění znalostního managementu na univerzitách: vytvoření rámcové práce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Titul anglicky: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Rethinking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of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Knowledge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Management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Introduction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at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Teaching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Universities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: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the</w:t>
            </w:r>
            <w:proofErr w:type="spellEnd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Framework </w:t>
            </w:r>
            <w:proofErr w:type="spell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Development</w:t>
            </w:r>
            <w:proofErr w:type="spellEnd"/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Datum vložení: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21.10.2011</w:t>
            </w:r>
            <w:proofErr w:type="gramEnd"/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Financování: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 - GAP403/10/1310</w:t>
            </w:r>
          </w:p>
        </w:tc>
      </w:tr>
      <w:tr w:rsidR="00A902F0" w:rsidRPr="00A902F0" w:rsidTr="00A902F0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Financování: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2F0" w:rsidRPr="00A902F0" w:rsidRDefault="00A902F0" w:rsidP="00A90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902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 - </w:t>
            </w:r>
          </w:p>
        </w:tc>
      </w:tr>
    </w:tbl>
    <w:p w:rsidR="00E77067" w:rsidRDefault="00E77067">
      <w:pPr>
        <w:rPr>
          <w:rFonts w:ascii="Times New Roman" w:hAnsi="Times New Roman" w:cs="Times New Roman"/>
          <w:b/>
          <w:sz w:val="24"/>
        </w:rPr>
        <w:sectPr w:rsidR="00E77067" w:rsidSect="00706B3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641C0" w:rsidRDefault="00E77067">
      <w:pPr>
        <w:rPr>
          <w:rFonts w:ascii="Times New Roman" w:hAnsi="Times New Roman" w:cs="Times New Roman"/>
          <w:b/>
          <w:sz w:val="24"/>
        </w:rPr>
      </w:pPr>
      <w:r w:rsidRPr="00C04EB9">
        <w:rPr>
          <w:rFonts w:ascii="Times New Roman" w:hAnsi="Times New Roman" w:cs="Times New Roman"/>
          <w:b/>
          <w:sz w:val="24"/>
        </w:rPr>
        <w:lastRenderedPageBreak/>
        <w:t>Příloha 2 - „Výsledovka“ z ekonomick</w:t>
      </w:r>
      <w:r>
        <w:rPr>
          <w:rFonts w:ascii="Times New Roman" w:hAnsi="Times New Roman" w:cs="Times New Roman"/>
          <w:b/>
          <w:sz w:val="24"/>
        </w:rPr>
        <w:t xml:space="preserve">ého informačního systému </w:t>
      </w:r>
      <w:proofErr w:type="spellStart"/>
      <w:r>
        <w:rPr>
          <w:rFonts w:ascii="Times New Roman" w:hAnsi="Times New Roman" w:cs="Times New Roman"/>
          <w:b/>
          <w:sz w:val="24"/>
        </w:rPr>
        <w:t>Magion</w:t>
      </w:r>
      <w:proofErr w:type="spellEnd"/>
    </w:p>
    <w:p w:rsidR="00C04EB9" w:rsidRPr="00C04EB9" w:rsidRDefault="00C04EB9" w:rsidP="00C04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1460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9"/>
        <w:gridCol w:w="1368"/>
        <w:gridCol w:w="222"/>
        <w:gridCol w:w="1486"/>
        <w:gridCol w:w="1113"/>
        <w:gridCol w:w="960"/>
        <w:gridCol w:w="960"/>
        <w:gridCol w:w="960"/>
        <w:gridCol w:w="960"/>
        <w:gridCol w:w="960"/>
        <w:gridCol w:w="960"/>
        <w:gridCol w:w="2330"/>
        <w:gridCol w:w="960"/>
      </w:tblGrid>
      <w:tr w:rsidR="00E77067" w:rsidRPr="00E77067" w:rsidTr="00E77067">
        <w:trPr>
          <w:trHeight w:val="300"/>
        </w:trPr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Univerzita Hradec Králové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Dne:  09.01.2012 09:26:45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Strana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Výsledovka s očekávanými náklady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Pohyby za období 01 - 12 / 2011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Pracoviště: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*****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Všechny vybrané analytiky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Činnost: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****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Všechny vybrané analytiky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Fakultní účet: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Všechny vybrané analytiky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Zakázka: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******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Všechny zakázky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Podzakázka</w:t>
            </w:r>
            <w:proofErr w:type="spell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***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Všechny </w:t>
            </w: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podzakázky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Účet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Název účtu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Má dáti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Dal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Zůstatek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501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003</w:t>
            </w:r>
          </w:p>
        </w:tc>
        <w:tc>
          <w:tcPr>
            <w:tcW w:w="3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Spotřeba materiálu kancelářské DU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Počáteční stav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ZAV/0211/00502/11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15.11.2011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2175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kancelářské potřeby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501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003</w:t>
            </w:r>
          </w:p>
        </w:tc>
        <w:tc>
          <w:tcPr>
            <w:tcW w:w="378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Spotřeba materiálu kancelářské DU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2 175,00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2 175,00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501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006</w:t>
            </w:r>
          </w:p>
        </w:tc>
        <w:tc>
          <w:tcPr>
            <w:tcW w:w="2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Spotřeba materiálu knihy DU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Počáteční stav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ZAV/0211/00595/11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16.12.2011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3899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knihy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501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006</w:t>
            </w:r>
          </w:p>
        </w:tc>
        <w:tc>
          <w:tcPr>
            <w:tcW w:w="28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Spotřeba materiálu knihy DU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3 899,00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3 899,00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501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Spotřeba materiálu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6 074,00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6 074,00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518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004</w:t>
            </w:r>
          </w:p>
        </w:tc>
        <w:tc>
          <w:tcPr>
            <w:tcW w:w="2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Ostatní služby poplatky DU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Počáteční stav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ZAV/0211/00505/11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16.11.2011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8857,15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publ.poplat</w:t>
            </w:r>
            <w:proofErr w:type="spell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. Bureš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lastRenderedPageBreak/>
              <w:t>ZAV/0216/00077/11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06.06.2011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5475,68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popl</w:t>
            </w:r>
            <w:proofErr w:type="spell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. za článek v publika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518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004</w:t>
            </w:r>
          </w:p>
        </w:tc>
        <w:tc>
          <w:tcPr>
            <w:tcW w:w="28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Ostatní služby poplatky DU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14 332,83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14 332,83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518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Ostatní služby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14 332,83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14 332,83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521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001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Mzdové náklady DU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Počáteční stav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MZD/0201/00011/11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30.11.2011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Mzdy 2011/11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521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001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Mzdové náklady DU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10 000,00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10 000,00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521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Mzdové náklady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10 000,00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524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001</w:t>
            </w:r>
          </w:p>
        </w:tc>
        <w:tc>
          <w:tcPr>
            <w:tcW w:w="3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Zákonné </w:t>
            </w: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zdravotní  pojištění</w:t>
            </w:r>
            <w:proofErr w:type="gram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 DU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Počáteční stav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MZD/0201/00011/11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30.11.2011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899,98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Mzdy 2011/11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524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001</w:t>
            </w:r>
          </w:p>
        </w:tc>
        <w:tc>
          <w:tcPr>
            <w:tcW w:w="378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Zákonné </w:t>
            </w: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zdravotní  pojištění</w:t>
            </w:r>
            <w:proofErr w:type="gram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 DU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899,98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899,98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524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002</w:t>
            </w:r>
          </w:p>
        </w:tc>
        <w:tc>
          <w:tcPr>
            <w:tcW w:w="2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Zákonné sociální pojištění DU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Počáteční stav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MZD/0201/00011/11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30.11.2011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Mzdy 2011/11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524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002</w:t>
            </w:r>
          </w:p>
        </w:tc>
        <w:tc>
          <w:tcPr>
            <w:tcW w:w="28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Zákonné sociální pojištění DU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2 500,00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2 500,00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524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Zákonné sociální pojištění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3 399,98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3 399,98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545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001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Kurzové ztráty DU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Počáteční stav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BAN/0802/10806/11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06.06.2011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88,26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0000000000 </w:t>
            </w: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popl</w:t>
            </w:r>
            <w:proofErr w:type="spell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. za </w:t>
            </w: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článe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BAN/0802/22829/11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28.11.2011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506,66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0000000000 </w:t>
            </w: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publ.poplat</w:t>
            </w:r>
            <w:proofErr w:type="spell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.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lastRenderedPageBreak/>
              <w:t>545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001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Kurzové ztráty DU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594,92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594,92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545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Kurzové ztráty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594,92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594,92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549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006</w:t>
            </w:r>
          </w:p>
        </w:tc>
        <w:tc>
          <w:tcPr>
            <w:tcW w:w="3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Jiné ostatní náklady </w:t>
            </w: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mimoř.stip</w:t>
            </w:r>
            <w:proofErr w:type="spell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. DU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Počáteční stav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BAN/0971/00315/11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28.11.2011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39104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549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006</w:t>
            </w:r>
          </w:p>
        </w:tc>
        <w:tc>
          <w:tcPr>
            <w:tcW w:w="378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Jiné ostatní náklady </w:t>
            </w: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mimoř.stip</w:t>
            </w:r>
            <w:proofErr w:type="spell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. DU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39 104,00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39 104,00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549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Jiné ostatní náklady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39 104,00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39 104,00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Náklady celkem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73 505,73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73 505,73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691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006</w:t>
            </w:r>
          </w:p>
        </w:tc>
        <w:tc>
          <w:tcPr>
            <w:tcW w:w="4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Provoz</w:t>
            </w:r>
            <w:proofErr w:type="gram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.</w:t>
            </w: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dotace</w:t>
            </w:r>
            <w:proofErr w:type="spellEnd"/>
            <w:proofErr w:type="gram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 věda </w:t>
            </w: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MŠMTspecifický</w:t>
            </w:r>
            <w:proofErr w:type="spell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 výzkum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Počáteční stav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MAN/0910/00003/11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15.02.2011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73000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Specifický výzkum 2011Spe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691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006</w:t>
            </w:r>
          </w:p>
        </w:tc>
        <w:tc>
          <w:tcPr>
            <w:tcW w:w="474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Provoz</w:t>
            </w:r>
            <w:proofErr w:type="gram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.</w:t>
            </w: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dotace</w:t>
            </w:r>
            <w:proofErr w:type="spellEnd"/>
            <w:proofErr w:type="gram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 věda </w:t>
            </w: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MŠMTspecifický</w:t>
            </w:r>
            <w:proofErr w:type="spell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 výzkum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73 000,00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73 000,00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691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8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Přijaté </w:t>
            </w: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přís</w:t>
            </w:r>
            <w:proofErr w:type="spell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. mezi </w:t>
            </w:r>
            <w:proofErr w:type="spellStart"/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zúčt</w:t>
            </w:r>
            <w:proofErr w:type="gram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.</w:t>
            </w: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mezi</w:t>
            </w:r>
            <w:proofErr w:type="spellEnd"/>
            <w:proofErr w:type="gram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org.slož</w:t>
            </w:r>
            <w:proofErr w:type="spell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73 000,00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73 000,00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Výnosy celkem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73 000,00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73 000,00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9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Účetní hospodářský výsledek: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-505,73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6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Hospodářský výsledek včetně očekávaných nákladů: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-505,73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44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Účetní hospodářský výsledek za vybrané: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-505,73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74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Hospodářský výsledek včetně očekávaných nákladů za vybrané: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-505,73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93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Výběrová kritéria (omezení sestavy se </w:t>
            </w: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řídíprávy</w:t>
            </w:r>
            <w:proofErr w:type="spell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 xml:space="preserve"> uživatele futomak1 (uvedena v závorce))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lastRenderedPageBreak/>
              <w:t>Pracoviště: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( 02</w:t>
            </w:r>
            <w:proofErr w:type="gram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[41|42|91]*|0290*|0295* 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Činnost: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( ***|***|***)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Fakultní účet: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Zakázka: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2115     ( *|[</w:t>
            </w:r>
            <w:proofErr w:type="gram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4442|4203]|* )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2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proofErr w:type="spellStart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Podzakázka</w:t>
            </w:r>
            <w:proofErr w:type="spellEnd"/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77067" w:rsidRPr="00E77067" w:rsidTr="00E77067">
        <w:trPr>
          <w:trHeight w:val="300"/>
        </w:trPr>
        <w:tc>
          <w:tcPr>
            <w:tcW w:w="44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  <w:r w:rsidRPr="00E77067"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  <w:t>Zahrnuty všechny předpokládané náklady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MS Sans Serif" w:eastAsia="Times New Roman" w:hAnsi="MS Sans Serif" w:cs="Calibri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067" w:rsidRPr="00E77067" w:rsidRDefault="00E77067" w:rsidP="00E770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6B252D" w:rsidRDefault="006B252D" w:rsidP="00C04EB9">
      <w:pPr>
        <w:rPr>
          <w:rFonts w:ascii="Times New Roman" w:hAnsi="Times New Roman" w:cs="Times New Roman"/>
          <w:b/>
          <w:sz w:val="24"/>
        </w:rPr>
        <w:sectPr w:rsidR="006B252D" w:rsidSect="00E7706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C04EB9" w:rsidRDefault="006B252D" w:rsidP="00C04EB9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Příloha 3</w:t>
      </w:r>
    </w:p>
    <w:p w:rsidR="006B252D" w:rsidRDefault="006B252D">
      <w:pPr>
        <w:rPr>
          <w:rFonts w:ascii="Times New Roman" w:hAnsi="Times New Roman" w:cs="Times New Roman"/>
          <w:b/>
          <w:sz w:val="24"/>
        </w:rPr>
      </w:pPr>
    </w:p>
    <w:p w:rsidR="006B252D" w:rsidRPr="004E467B" w:rsidRDefault="006B252D" w:rsidP="00C04EB9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cs-CZ"/>
        </w:rPr>
        <w:drawing>
          <wp:inline distT="0" distB="0" distL="0" distR="0">
            <wp:extent cx="5825940" cy="8229600"/>
            <wp:effectExtent l="0" t="0" r="3810" b="0"/>
            <wp:docPr id="1" name="Obrázek 1" descr="C:\Users\fsotcet1\Downloads\conten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sotcet1\Downloads\content.tif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530" cy="8231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252D" w:rsidRPr="004E467B" w:rsidSect="006B25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00000002"/>
    <w:lvl w:ilvl="0" w:tplc="FFFFFFFF">
      <w:start w:val="1"/>
      <w:numFmt w:val="bullet"/>
      <w:lvlText w:val="■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FC5F59"/>
    <w:multiLevelType w:val="multilevel"/>
    <w:tmpl w:val="39527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638B8"/>
    <w:multiLevelType w:val="hybridMultilevel"/>
    <w:tmpl w:val="A606C66C"/>
    <w:lvl w:ilvl="0" w:tplc="18FCD94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46A5D"/>
    <w:multiLevelType w:val="hybridMultilevel"/>
    <w:tmpl w:val="E01645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323FE"/>
    <w:multiLevelType w:val="hybridMultilevel"/>
    <w:tmpl w:val="2FC28DF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892CE338">
      <w:start w:val="17"/>
      <w:numFmt w:val="decimal"/>
      <w:lvlText w:val="%5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B3A676D"/>
    <w:multiLevelType w:val="hybridMultilevel"/>
    <w:tmpl w:val="17FC5F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47AD7"/>
    <w:multiLevelType w:val="hybridMultilevel"/>
    <w:tmpl w:val="5AE692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7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0C"/>
    <w:rsid w:val="00027465"/>
    <w:rsid w:val="000C3C73"/>
    <w:rsid w:val="000E6605"/>
    <w:rsid w:val="00120B27"/>
    <w:rsid w:val="00136C99"/>
    <w:rsid w:val="001A5C8E"/>
    <w:rsid w:val="002147A0"/>
    <w:rsid w:val="002A25B1"/>
    <w:rsid w:val="002F1576"/>
    <w:rsid w:val="003106E6"/>
    <w:rsid w:val="00382FED"/>
    <w:rsid w:val="00457FAA"/>
    <w:rsid w:val="00476279"/>
    <w:rsid w:val="004E467B"/>
    <w:rsid w:val="004F6BB9"/>
    <w:rsid w:val="00511E61"/>
    <w:rsid w:val="00544C4B"/>
    <w:rsid w:val="005641C0"/>
    <w:rsid w:val="0057169D"/>
    <w:rsid w:val="006B252D"/>
    <w:rsid w:val="00706B31"/>
    <w:rsid w:val="008C68D4"/>
    <w:rsid w:val="008E7E24"/>
    <w:rsid w:val="00976484"/>
    <w:rsid w:val="00A902F0"/>
    <w:rsid w:val="00C04EB9"/>
    <w:rsid w:val="00C33CE5"/>
    <w:rsid w:val="00C936B7"/>
    <w:rsid w:val="00CB53BB"/>
    <w:rsid w:val="00CF29DF"/>
    <w:rsid w:val="00D12C7C"/>
    <w:rsid w:val="00D522CD"/>
    <w:rsid w:val="00D61FDC"/>
    <w:rsid w:val="00DA1C0C"/>
    <w:rsid w:val="00DD2D49"/>
    <w:rsid w:val="00E213F3"/>
    <w:rsid w:val="00E77067"/>
    <w:rsid w:val="00ED36E4"/>
    <w:rsid w:val="00F0052C"/>
    <w:rsid w:val="00F12257"/>
    <w:rsid w:val="00F131A7"/>
    <w:rsid w:val="00FF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902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C68D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8C68D4"/>
    <w:pPr>
      <w:ind w:left="720"/>
      <w:contextualSpacing/>
    </w:pPr>
  </w:style>
  <w:style w:type="table" w:styleId="Mkatabulky">
    <w:name w:val="Table Grid"/>
    <w:basedOn w:val="Normlntabulka"/>
    <w:uiPriority w:val="59"/>
    <w:rsid w:val="008C6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476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66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66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66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6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660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605"/>
    <w:rPr>
      <w:rFonts w:ascii="Tahoma" w:hAnsi="Tahoma" w:cs="Tahoma"/>
      <w:sz w:val="16"/>
      <w:szCs w:val="16"/>
    </w:rPr>
  </w:style>
  <w:style w:type="paragraph" w:customStyle="1" w:styleId="HED-Abstrakttext">
    <w:name w:val="HED - Abstrakt text"/>
    <w:basedOn w:val="Zkladntextodsazen"/>
    <w:next w:val="Nzev"/>
    <w:rsid w:val="001A5C8E"/>
    <w:pPr>
      <w:spacing w:after="0" w:line="360" w:lineRule="auto"/>
      <w:ind w:left="0"/>
      <w:jc w:val="both"/>
    </w:pPr>
    <w:rPr>
      <w:rFonts w:ascii="Times New Roman" w:eastAsia="Times New Roman" w:hAnsi="Times New Roman" w:cs="Tahoma"/>
      <w:b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5C8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5C8E"/>
  </w:style>
  <w:style w:type="paragraph" w:styleId="Nzev">
    <w:name w:val="Title"/>
    <w:basedOn w:val="Normln"/>
    <w:next w:val="Normln"/>
    <w:link w:val="NzevChar"/>
    <w:uiPriority w:val="10"/>
    <w:qFormat/>
    <w:rsid w:val="001A5C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A5C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A902F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7706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77067"/>
    <w:rPr>
      <w:color w:val="800080"/>
      <w:u w:val="single"/>
    </w:rPr>
  </w:style>
  <w:style w:type="paragraph" w:customStyle="1" w:styleId="xl64">
    <w:name w:val="xl64"/>
    <w:basedOn w:val="Normln"/>
    <w:rsid w:val="00E77067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65">
    <w:name w:val="xl65"/>
    <w:basedOn w:val="Normln"/>
    <w:rsid w:val="00E77067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66">
    <w:name w:val="xl66"/>
    <w:basedOn w:val="Normln"/>
    <w:rsid w:val="00E77067"/>
    <w:pPr>
      <w:spacing w:before="100" w:beforeAutospacing="1" w:after="100" w:afterAutospacing="1" w:line="240" w:lineRule="auto"/>
      <w:jc w:val="right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67">
    <w:name w:val="xl67"/>
    <w:basedOn w:val="Normln"/>
    <w:rsid w:val="00E770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68">
    <w:name w:val="xl68"/>
    <w:basedOn w:val="Normln"/>
    <w:rsid w:val="00E77067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69">
    <w:name w:val="xl69"/>
    <w:basedOn w:val="Normln"/>
    <w:rsid w:val="00E77067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70">
    <w:name w:val="xl70"/>
    <w:basedOn w:val="Normln"/>
    <w:rsid w:val="00E77067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71">
    <w:name w:val="xl71"/>
    <w:basedOn w:val="Normln"/>
    <w:rsid w:val="00E77067"/>
    <w:pPr>
      <w:spacing w:before="100" w:beforeAutospacing="1" w:after="100" w:afterAutospacing="1" w:line="240" w:lineRule="auto"/>
      <w:jc w:val="right"/>
    </w:pPr>
    <w:rPr>
      <w:rFonts w:ascii="MS Sans Serif" w:eastAsia="Times New Roman" w:hAnsi="MS Sans Serif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902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C68D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8C68D4"/>
    <w:pPr>
      <w:ind w:left="720"/>
      <w:contextualSpacing/>
    </w:pPr>
  </w:style>
  <w:style w:type="table" w:styleId="Mkatabulky">
    <w:name w:val="Table Grid"/>
    <w:basedOn w:val="Normlntabulka"/>
    <w:uiPriority w:val="59"/>
    <w:rsid w:val="008C6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semiHidden/>
    <w:unhideWhenUsed/>
    <w:rsid w:val="00476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66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66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66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6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660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605"/>
    <w:rPr>
      <w:rFonts w:ascii="Tahoma" w:hAnsi="Tahoma" w:cs="Tahoma"/>
      <w:sz w:val="16"/>
      <w:szCs w:val="16"/>
    </w:rPr>
  </w:style>
  <w:style w:type="paragraph" w:customStyle="1" w:styleId="HED-Abstrakttext">
    <w:name w:val="HED - Abstrakt text"/>
    <w:basedOn w:val="Zkladntextodsazen"/>
    <w:next w:val="Nzev"/>
    <w:rsid w:val="001A5C8E"/>
    <w:pPr>
      <w:spacing w:after="0" w:line="360" w:lineRule="auto"/>
      <w:ind w:left="0"/>
      <w:jc w:val="both"/>
    </w:pPr>
    <w:rPr>
      <w:rFonts w:ascii="Times New Roman" w:eastAsia="Times New Roman" w:hAnsi="Times New Roman" w:cs="Tahoma"/>
      <w:b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5C8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5C8E"/>
  </w:style>
  <w:style w:type="paragraph" w:styleId="Nzev">
    <w:name w:val="Title"/>
    <w:basedOn w:val="Normln"/>
    <w:next w:val="Normln"/>
    <w:link w:val="NzevChar"/>
    <w:uiPriority w:val="10"/>
    <w:qFormat/>
    <w:rsid w:val="001A5C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A5C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A902F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7706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77067"/>
    <w:rPr>
      <w:color w:val="800080"/>
      <w:u w:val="single"/>
    </w:rPr>
  </w:style>
  <w:style w:type="paragraph" w:customStyle="1" w:styleId="xl64">
    <w:name w:val="xl64"/>
    <w:basedOn w:val="Normln"/>
    <w:rsid w:val="00E77067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65">
    <w:name w:val="xl65"/>
    <w:basedOn w:val="Normln"/>
    <w:rsid w:val="00E77067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66">
    <w:name w:val="xl66"/>
    <w:basedOn w:val="Normln"/>
    <w:rsid w:val="00E77067"/>
    <w:pPr>
      <w:spacing w:before="100" w:beforeAutospacing="1" w:after="100" w:afterAutospacing="1" w:line="240" w:lineRule="auto"/>
      <w:jc w:val="right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67">
    <w:name w:val="xl67"/>
    <w:basedOn w:val="Normln"/>
    <w:rsid w:val="00E770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68">
    <w:name w:val="xl68"/>
    <w:basedOn w:val="Normln"/>
    <w:rsid w:val="00E77067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69">
    <w:name w:val="xl69"/>
    <w:basedOn w:val="Normln"/>
    <w:rsid w:val="00E77067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70">
    <w:name w:val="xl70"/>
    <w:basedOn w:val="Normln"/>
    <w:rsid w:val="00E77067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MS Sans Serif" w:eastAsia="Times New Roman" w:hAnsi="MS Sans Serif" w:cs="Times New Roman"/>
      <w:sz w:val="20"/>
      <w:szCs w:val="20"/>
      <w:lang w:eastAsia="cs-CZ"/>
    </w:rPr>
  </w:style>
  <w:style w:type="paragraph" w:customStyle="1" w:styleId="xl71">
    <w:name w:val="xl71"/>
    <w:basedOn w:val="Normln"/>
    <w:rsid w:val="00E77067"/>
    <w:pPr>
      <w:spacing w:before="100" w:beforeAutospacing="1" w:after="100" w:afterAutospacing="1" w:line="240" w:lineRule="auto"/>
      <w:jc w:val="right"/>
    </w:pPr>
    <w:rPr>
      <w:rFonts w:ascii="MS Sans Serif" w:eastAsia="Times New Roman" w:hAnsi="MS Sans Serif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.d." TargetMode="External"/><Relationship Id="rId13" Type="http://schemas.openxmlformats.org/officeDocument/2006/relationships/hyperlink" Target="http://ph.d." TargetMode="External"/><Relationship Id="rId18" Type="http://schemas.openxmlformats.org/officeDocument/2006/relationships/hyperlink" Target="http://ph.d." TargetMode="External"/><Relationship Id="rId26" Type="http://schemas.openxmlformats.org/officeDocument/2006/relationships/hyperlink" Target="http://ph.d.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ph.d." TargetMode="External"/><Relationship Id="rId7" Type="http://schemas.openxmlformats.org/officeDocument/2006/relationships/hyperlink" Target="http://ph.d." TargetMode="External"/><Relationship Id="rId12" Type="http://schemas.openxmlformats.org/officeDocument/2006/relationships/hyperlink" Target="http://ph.d." TargetMode="External"/><Relationship Id="rId17" Type="http://schemas.openxmlformats.org/officeDocument/2006/relationships/hyperlink" Target="http://ph.d." TargetMode="External"/><Relationship Id="rId25" Type="http://schemas.openxmlformats.org/officeDocument/2006/relationships/hyperlink" Target="http://ph.d." TargetMode="External"/><Relationship Id="rId2" Type="http://schemas.openxmlformats.org/officeDocument/2006/relationships/styles" Target="styles.xml"/><Relationship Id="rId16" Type="http://schemas.openxmlformats.org/officeDocument/2006/relationships/hyperlink" Target="http://ph.d." TargetMode="External"/><Relationship Id="rId20" Type="http://schemas.openxmlformats.org/officeDocument/2006/relationships/hyperlink" Target="http://ph.d." TargetMode="External"/><Relationship Id="rId29" Type="http://schemas.openxmlformats.org/officeDocument/2006/relationships/hyperlink" Target="http://ph.d.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h.d." TargetMode="External"/><Relationship Id="rId11" Type="http://schemas.openxmlformats.org/officeDocument/2006/relationships/hyperlink" Target="http://ph.d." TargetMode="External"/><Relationship Id="rId24" Type="http://schemas.openxmlformats.org/officeDocument/2006/relationships/hyperlink" Target="http://ph.d.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h.d." TargetMode="External"/><Relationship Id="rId23" Type="http://schemas.openxmlformats.org/officeDocument/2006/relationships/hyperlink" Target="http://ph.d." TargetMode="External"/><Relationship Id="rId28" Type="http://schemas.openxmlformats.org/officeDocument/2006/relationships/hyperlink" Target="http://ph.d." TargetMode="External"/><Relationship Id="rId10" Type="http://schemas.openxmlformats.org/officeDocument/2006/relationships/hyperlink" Target="http://ph.d." TargetMode="External"/><Relationship Id="rId19" Type="http://schemas.openxmlformats.org/officeDocument/2006/relationships/hyperlink" Target="http://ph.d.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h.d." TargetMode="External"/><Relationship Id="rId14" Type="http://schemas.openxmlformats.org/officeDocument/2006/relationships/hyperlink" Target="http://ph.d." TargetMode="External"/><Relationship Id="rId22" Type="http://schemas.openxmlformats.org/officeDocument/2006/relationships/hyperlink" Target="http://ph.d." TargetMode="External"/><Relationship Id="rId27" Type="http://schemas.openxmlformats.org/officeDocument/2006/relationships/hyperlink" Target="http://ph.d." TargetMode="External"/><Relationship Id="rId30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2265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Otčenášková Tereza</dc:creator>
  <cp:keywords/>
  <dc:description/>
  <cp:lastModifiedBy>Otčenášková Tereza</cp:lastModifiedBy>
  <cp:revision>15</cp:revision>
  <dcterms:created xsi:type="dcterms:W3CDTF">2012-01-09T17:13:00Z</dcterms:created>
  <dcterms:modified xsi:type="dcterms:W3CDTF">2012-01-10T14:21:00Z</dcterms:modified>
</cp:coreProperties>
</file>